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A415" w14:textId="5FF694DE" w:rsidR="00FA251F" w:rsidRPr="006D541D" w:rsidRDefault="006D541D" w:rsidP="00B017E9">
      <w:pPr>
        <w:jc w:val="center"/>
        <w:rPr>
          <w:b/>
          <w:sz w:val="28"/>
          <w:szCs w:val="28"/>
        </w:rPr>
      </w:pPr>
      <w:r w:rsidRPr="004C18F0">
        <w:rPr>
          <w:b/>
          <w:bCs/>
          <w:noProof/>
          <w:sz w:val="24"/>
          <w:szCs w:val="24"/>
        </w:rPr>
        <w:drawing>
          <wp:anchor distT="0" distB="0" distL="114300" distR="114300" simplePos="0" relativeHeight="251658240" behindDoc="0" locked="0" layoutInCell="1" allowOverlap="1" wp14:anchorId="4B88F072" wp14:editId="09C74924">
            <wp:simplePos x="0" y="0"/>
            <wp:positionH relativeFrom="column">
              <wp:posOffset>1575435</wp:posOffset>
            </wp:positionH>
            <wp:positionV relativeFrom="paragraph">
              <wp:posOffset>-490718</wp:posOffset>
            </wp:positionV>
            <wp:extent cx="2840029" cy="42546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TC_logo_color_nota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0029" cy="425461"/>
                    </a:xfrm>
                    <a:prstGeom prst="rect">
                      <a:avLst/>
                    </a:prstGeom>
                  </pic:spPr>
                </pic:pic>
              </a:graphicData>
            </a:graphic>
            <wp14:sizeRelH relativeFrom="page">
              <wp14:pctWidth>0</wp14:pctWidth>
            </wp14:sizeRelH>
            <wp14:sizeRelV relativeFrom="page">
              <wp14:pctHeight>0</wp14:pctHeight>
            </wp14:sizeRelV>
          </wp:anchor>
        </w:drawing>
      </w:r>
      <w:r w:rsidRPr="004C18F0">
        <w:rPr>
          <w:b/>
          <w:sz w:val="24"/>
          <w:szCs w:val="24"/>
        </w:rPr>
        <w:t xml:space="preserve">PROFESSIONAL SERVICES </w:t>
      </w:r>
      <w:r w:rsidR="0014027A" w:rsidRPr="004C18F0">
        <w:rPr>
          <w:b/>
          <w:sz w:val="24"/>
          <w:szCs w:val="24"/>
        </w:rPr>
        <w:t>REQUEST</w:t>
      </w:r>
    </w:p>
    <w:p w14:paraId="48E13B2F" w14:textId="5DF7F27F" w:rsidR="00FB31FC" w:rsidRPr="00E2339C" w:rsidRDefault="00B017E9">
      <w:pPr>
        <w:rPr>
          <w:sz w:val="20"/>
          <w:szCs w:val="20"/>
        </w:rPr>
      </w:pPr>
      <w:r w:rsidRPr="00E2339C">
        <w:rPr>
          <w:sz w:val="20"/>
          <w:szCs w:val="20"/>
        </w:rPr>
        <w:t xml:space="preserve">As a network of programs and individuals with experience in professional education and health practices in rural areas, </w:t>
      </w:r>
      <w:r w:rsidR="004C18F0">
        <w:rPr>
          <w:sz w:val="20"/>
          <w:szCs w:val="20"/>
        </w:rPr>
        <w:t>some</w:t>
      </w:r>
      <w:r w:rsidRPr="00E2339C">
        <w:rPr>
          <w:sz w:val="20"/>
          <w:szCs w:val="20"/>
        </w:rPr>
        <w:t xml:space="preserve"> of </w:t>
      </w:r>
      <w:r w:rsidR="00E2339C">
        <w:rPr>
          <w:sz w:val="20"/>
          <w:szCs w:val="20"/>
        </w:rPr>
        <w:t>T</w:t>
      </w:r>
      <w:r w:rsidRPr="00E2339C">
        <w:rPr>
          <w:sz w:val="20"/>
          <w:szCs w:val="20"/>
        </w:rPr>
        <w:t xml:space="preserve">he RTT Collaborative’ s most important assets </w:t>
      </w:r>
      <w:r w:rsidR="004C18F0">
        <w:rPr>
          <w:sz w:val="20"/>
          <w:szCs w:val="20"/>
        </w:rPr>
        <w:t>are</w:t>
      </w:r>
      <w:r w:rsidRPr="00E2339C">
        <w:rPr>
          <w:sz w:val="20"/>
          <w:szCs w:val="20"/>
        </w:rPr>
        <w:t xml:space="preserve"> the distributed knowledge and technical expertise represented by our </w:t>
      </w:r>
      <w:r w:rsidR="004C18F0">
        <w:rPr>
          <w:sz w:val="20"/>
          <w:szCs w:val="20"/>
        </w:rPr>
        <w:t xml:space="preserve">program </w:t>
      </w:r>
      <w:r w:rsidRPr="00E2339C">
        <w:rPr>
          <w:sz w:val="20"/>
          <w:szCs w:val="20"/>
        </w:rPr>
        <w:t>participants</w:t>
      </w:r>
      <w:r w:rsidR="0014027A" w:rsidRPr="00E2339C">
        <w:rPr>
          <w:sz w:val="20"/>
          <w:szCs w:val="20"/>
        </w:rPr>
        <w:t xml:space="preserve"> and staff</w:t>
      </w:r>
      <w:r w:rsidRPr="00E2339C">
        <w:rPr>
          <w:sz w:val="20"/>
          <w:szCs w:val="20"/>
        </w:rPr>
        <w:t xml:space="preserve">. </w:t>
      </w:r>
    </w:p>
    <w:p w14:paraId="67F99E08" w14:textId="732075A8" w:rsidR="0082508A" w:rsidRPr="00E2339C" w:rsidRDefault="0014027A">
      <w:pPr>
        <w:rPr>
          <w:sz w:val="20"/>
          <w:szCs w:val="20"/>
        </w:rPr>
      </w:pPr>
      <w:r w:rsidRPr="00E2339C">
        <w:rPr>
          <w:sz w:val="20"/>
          <w:szCs w:val="20"/>
        </w:rPr>
        <w:t>I am</w:t>
      </w:r>
      <w:r w:rsidR="00FB31FC" w:rsidRPr="00E2339C">
        <w:rPr>
          <w:sz w:val="20"/>
          <w:szCs w:val="20"/>
        </w:rPr>
        <w:t xml:space="preserve"> </w:t>
      </w:r>
      <w:r w:rsidRPr="00E2339C">
        <w:rPr>
          <w:sz w:val="20"/>
          <w:szCs w:val="20"/>
        </w:rPr>
        <w:t xml:space="preserve">requesting a </w:t>
      </w:r>
      <w:r w:rsidR="009F6CE4" w:rsidRPr="00E2339C">
        <w:rPr>
          <w:sz w:val="20"/>
          <w:szCs w:val="20"/>
        </w:rPr>
        <w:t xml:space="preserve">peer </w:t>
      </w:r>
      <w:r w:rsidRPr="00E2339C">
        <w:rPr>
          <w:sz w:val="20"/>
          <w:szCs w:val="20"/>
        </w:rPr>
        <w:t>consultation from this community of practice.</w:t>
      </w:r>
    </w:p>
    <w:p w14:paraId="6E308207" w14:textId="546AF8AE" w:rsidR="006F1C30" w:rsidRPr="005B171D" w:rsidRDefault="006F1C30" w:rsidP="00B017E9">
      <w:pPr>
        <w:spacing w:after="0" w:line="240" w:lineRule="auto"/>
        <w:rPr>
          <w:b/>
        </w:rPr>
      </w:pPr>
      <w:r w:rsidRPr="005B171D">
        <w:rPr>
          <w:b/>
        </w:rPr>
        <w:t>Primary Purpose of Consultation</w:t>
      </w:r>
      <w:r w:rsidR="0014027A">
        <w:rPr>
          <w:b/>
        </w:rPr>
        <w:t xml:space="preserve"> (check as many as three)</w:t>
      </w:r>
      <w:r w:rsidRPr="005B171D">
        <w:rPr>
          <w:b/>
        </w:rPr>
        <w:t>:</w:t>
      </w:r>
    </w:p>
    <w:p w14:paraId="55F940AD" w14:textId="77777777" w:rsidR="007978C6" w:rsidRPr="005B171D" w:rsidRDefault="007978C6" w:rsidP="00B017E9">
      <w:pPr>
        <w:spacing w:after="0" w:line="240" w:lineRule="auto"/>
        <w:rPr>
          <w:sz w:val="18"/>
          <w:szCs w:val="18"/>
        </w:rPr>
      </w:pPr>
    </w:p>
    <w:p w14:paraId="563309AF" w14:textId="77777777" w:rsidR="007978C6" w:rsidRPr="005B171D" w:rsidRDefault="007978C6" w:rsidP="00B017E9">
      <w:pPr>
        <w:spacing w:after="0" w:line="240" w:lineRule="auto"/>
        <w:rPr>
          <w:sz w:val="18"/>
          <w:szCs w:val="18"/>
        </w:rPr>
        <w:sectPr w:rsidR="007978C6" w:rsidRPr="005B171D">
          <w:footerReference w:type="default" r:id="rId8"/>
          <w:pgSz w:w="12240" w:h="15840"/>
          <w:pgMar w:top="1440" w:right="1440" w:bottom="1440" w:left="1440" w:header="720" w:footer="720" w:gutter="0"/>
          <w:cols w:space="720"/>
          <w:docGrid w:linePitch="360"/>
        </w:sectPr>
      </w:pPr>
    </w:p>
    <w:p w14:paraId="7F075A6F" w14:textId="77777777" w:rsidR="006F1C30" w:rsidRPr="005B171D" w:rsidRDefault="006F1C30" w:rsidP="007978C6">
      <w:pPr>
        <w:pStyle w:val="ListParagraph"/>
        <w:numPr>
          <w:ilvl w:val="0"/>
          <w:numId w:val="3"/>
        </w:numPr>
        <w:spacing w:after="0" w:line="240" w:lineRule="auto"/>
        <w:ind w:left="360"/>
        <w:rPr>
          <w:sz w:val="18"/>
          <w:szCs w:val="18"/>
        </w:rPr>
      </w:pPr>
      <w:r w:rsidRPr="005B171D">
        <w:rPr>
          <w:sz w:val="18"/>
          <w:szCs w:val="18"/>
        </w:rPr>
        <w:t>Feasibility of New Program</w:t>
      </w:r>
    </w:p>
    <w:p w14:paraId="5E329846" w14:textId="5C038B50" w:rsidR="0014027A" w:rsidRPr="00FB31FC" w:rsidRDefault="006F1C30" w:rsidP="0014027A">
      <w:pPr>
        <w:pStyle w:val="ListParagraph"/>
        <w:numPr>
          <w:ilvl w:val="0"/>
          <w:numId w:val="3"/>
        </w:numPr>
        <w:spacing w:after="0" w:line="240" w:lineRule="auto"/>
        <w:ind w:left="360"/>
        <w:rPr>
          <w:sz w:val="18"/>
          <w:szCs w:val="18"/>
        </w:rPr>
      </w:pPr>
      <w:r w:rsidRPr="005B171D">
        <w:rPr>
          <w:sz w:val="18"/>
          <w:szCs w:val="18"/>
        </w:rPr>
        <w:t xml:space="preserve">Program Design </w:t>
      </w:r>
    </w:p>
    <w:p w14:paraId="3ED21B04" w14:textId="21308A33" w:rsidR="006F1C30" w:rsidRPr="005B171D" w:rsidRDefault="006F1C30" w:rsidP="007978C6">
      <w:pPr>
        <w:pStyle w:val="ListParagraph"/>
        <w:numPr>
          <w:ilvl w:val="0"/>
          <w:numId w:val="3"/>
        </w:numPr>
        <w:spacing w:after="0" w:line="240" w:lineRule="auto"/>
        <w:ind w:left="360"/>
        <w:rPr>
          <w:sz w:val="18"/>
          <w:szCs w:val="18"/>
        </w:rPr>
      </w:pPr>
      <w:r w:rsidRPr="005B171D">
        <w:rPr>
          <w:sz w:val="18"/>
          <w:szCs w:val="18"/>
        </w:rPr>
        <w:t>Program Development</w:t>
      </w:r>
      <w:r w:rsidR="0014027A">
        <w:rPr>
          <w:sz w:val="18"/>
          <w:szCs w:val="18"/>
        </w:rPr>
        <w:t xml:space="preserve"> or Expansion</w:t>
      </w:r>
    </w:p>
    <w:p w14:paraId="1D634418" w14:textId="77777777" w:rsidR="007978C6" w:rsidRPr="005B171D" w:rsidRDefault="007978C6" w:rsidP="007978C6">
      <w:pPr>
        <w:pStyle w:val="ListParagraph"/>
        <w:numPr>
          <w:ilvl w:val="0"/>
          <w:numId w:val="3"/>
        </w:numPr>
        <w:spacing w:after="0" w:line="240" w:lineRule="auto"/>
        <w:ind w:left="360"/>
        <w:rPr>
          <w:sz w:val="18"/>
          <w:szCs w:val="18"/>
        </w:rPr>
      </w:pPr>
      <w:r w:rsidRPr="005B171D">
        <w:rPr>
          <w:sz w:val="18"/>
          <w:szCs w:val="18"/>
        </w:rPr>
        <w:t>Financial Planning</w:t>
      </w:r>
    </w:p>
    <w:p w14:paraId="7443E622" w14:textId="36C774EA" w:rsidR="00E10EFA" w:rsidRPr="00FB31FC" w:rsidRDefault="006F1C30" w:rsidP="00FB31FC">
      <w:pPr>
        <w:pStyle w:val="ListParagraph"/>
        <w:numPr>
          <w:ilvl w:val="0"/>
          <w:numId w:val="3"/>
        </w:numPr>
        <w:spacing w:after="0" w:line="240" w:lineRule="auto"/>
        <w:ind w:left="360"/>
        <w:rPr>
          <w:sz w:val="18"/>
          <w:szCs w:val="18"/>
        </w:rPr>
      </w:pPr>
      <w:r w:rsidRPr="005B171D">
        <w:rPr>
          <w:sz w:val="18"/>
          <w:szCs w:val="18"/>
        </w:rPr>
        <w:t>A</w:t>
      </w:r>
      <w:r w:rsidR="0014027A">
        <w:rPr>
          <w:sz w:val="18"/>
          <w:szCs w:val="18"/>
        </w:rPr>
        <w:t>ssistance with a</w:t>
      </w:r>
      <w:r w:rsidRPr="005B171D">
        <w:rPr>
          <w:sz w:val="18"/>
          <w:szCs w:val="18"/>
        </w:rPr>
        <w:t xml:space="preserve">ccreditation </w:t>
      </w:r>
    </w:p>
    <w:p w14:paraId="6BE0A3EE" w14:textId="04426A42" w:rsidR="006F1C30" w:rsidRDefault="0014027A" w:rsidP="007978C6">
      <w:pPr>
        <w:pStyle w:val="ListParagraph"/>
        <w:numPr>
          <w:ilvl w:val="0"/>
          <w:numId w:val="3"/>
        </w:numPr>
        <w:spacing w:after="0" w:line="240" w:lineRule="auto"/>
        <w:ind w:left="360"/>
        <w:rPr>
          <w:sz w:val="18"/>
          <w:szCs w:val="18"/>
        </w:rPr>
      </w:pPr>
      <w:r>
        <w:rPr>
          <w:sz w:val="18"/>
          <w:szCs w:val="18"/>
        </w:rPr>
        <w:t>Targeted problem-solving</w:t>
      </w:r>
    </w:p>
    <w:p w14:paraId="6F4D5525" w14:textId="4166BCDC" w:rsidR="00E10EFA" w:rsidRDefault="00E10EFA" w:rsidP="00FB31FC">
      <w:pPr>
        <w:pStyle w:val="ListParagraph"/>
        <w:numPr>
          <w:ilvl w:val="0"/>
          <w:numId w:val="3"/>
        </w:numPr>
        <w:spacing w:after="0" w:line="240" w:lineRule="auto"/>
        <w:ind w:left="360"/>
        <w:sectPr w:rsidR="00E10EFA" w:rsidSect="00FB31FC">
          <w:type w:val="continuous"/>
          <w:pgSz w:w="12240" w:h="15840"/>
          <w:pgMar w:top="1440" w:right="1440" w:bottom="1440" w:left="1440" w:header="720" w:footer="720" w:gutter="0"/>
          <w:cols w:num="2" w:space="720"/>
          <w:docGrid w:linePitch="360"/>
        </w:sectPr>
      </w:pPr>
      <w:r>
        <w:rPr>
          <w:sz w:val="18"/>
          <w:szCs w:val="18"/>
        </w:rPr>
        <w:t>Other: __________________</w:t>
      </w:r>
      <w:r w:rsidR="0014027A">
        <w:rPr>
          <w:sz w:val="18"/>
          <w:szCs w:val="18"/>
        </w:rPr>
        <w:t>________________</w:t>
      </w:r>
    </w:p>
    <w:p w14:paraId="04C8629B" w14:textId="77777777" w:rsidR="006F1C30" w:rsidRDefault="006F1C30" w:rsidP="005B171D">
      <w:pPr>
        <w:spacing w:after="0" w:line="240" w:lineRule="auto"/>
        <w:jc w:val="both"/>
      </w:pPr>
    </w:p>
    <w:p w14:paraId="277F281F" w14:textId="77777777" w:rsidR="009B258A" w:rsidRDefault="009B258A" w:rsidP="0014027A">
      <w:pPr>
        <w:spacing w:after="0" w:line="240" w:lineRule="auto"/>
        <w:rPr>
          <w:b/>
        </w:rPr>
        <w:sectPr w:rsidR="009B258A" w:rsidSect="0014027A">
          <w:type w:val="continuous"/>
          <w:pgSz w:w="12240" w:h="15840"/>
          <w:pgMar w:top="1440" w:right="1440" w:bottom="1440" w:left="1440" w:header="720" w:footer="720" w:gutter="0"/>
          <w:cols w:num="2" w:space="720"/>
          <w:docGrid w:linePitch="360"/>
        </w:sectPr>
      </w:pPr>
    </w:p>
    <w:p w14:paraId="1EAA1DF3" w14:textId="1D680FE7" w:rsidR="005B171D" w:rsidRDefault="006F1C30" w:rsidP="00B017E9">
      <w:pPr>
        <w:spacing w:after="0" w:line="240" w:lineRule="auto"/>
        <w:rPr>
          <w:sz w:val="18"/>
          <w:szCs w:val="18"/>
        </w:rPr>
        <w:sectPr w:rsidR="005B171D" w:rsidSect="00FB31FC">
          <w:type w:val="continuous"/>
          <w:pgSz w:w="12240" w:h="15840"/>
          <w:pgMar w:top="1440" w:right="1440" w:bottom="1440" w:left="1440" w:header="720" w:footer="720" w:gutter="0"/>
          <w:cols w:num="2" w:space="720"/>
          <w:docGrid w:linePitch="360"/>
        </w:sectPr>
      </w:pPr>
      <w:r w:rsidRPr="009B258A">
        <w:rPr>
          <w:b/>
        </w:rPr>
        <w:t>Specialty</w:t>
      </w:r>
      <w:r w:rsidR="009B258A" w:rsidRPr="00FB31FC">
        <w:rPr>
          <w:b/>
        </w:rPr>
        <w:t xml:space="preserve"> or discipline</w:t>
      </w:r>
    </w:p>
    <w:p w14:paraId="7F4BB18A" w14:textId="77777777" w:rsidR="005B171D" w:rsidRPr="005B171D" w:rsidRDefault="005B171D" w:rsidP="00B017E9">
      <w:pPr>
        <w:spacing w:after="0" w:line="240" w:lineRule="auto"/>
        <w:rPr>
          <w:sz w:val="18"/>
          <w:szCs w:val="18"/>
        </w:rPr>
      </w:pPr>
    </w:p>
    <w:p w14:paraId="15E6F92A" w14:textId="77777777" w:rsidR="006F1C30" w:rsidRPr="005B171D" w:rsidRDefault="006F1C30" w:rsidP="00B017E9">
      <w:pPr>
        <w:spacing w:after="0" w:line="240" w:lineRule="auto"/>
        <w:rPr>
          <w:sz w:val="18"/>
          <w:szCs w:val="18"/>
        </w:rPr>
        <w:sectPr w:rsidR="006F1C30" w:rsidRPr="005B171D" w:rsidSect="005B171D">
          <w:type w:val="continuous"/>
          <w:pgSz w:w="12240" w:h="15840"/>
          <w:pgMar w:top="1440" w:right="1440" w:bottom="1440" w:left="1440" w:header="720" w:footer="720" w:gutter="0"/>
          <w:cols w:num="3" w:space="288"/>
          <w:docGrid w:linePitch="360"/>
        </w:sectPr>
      </w:pPr>
    </w:p>
    <w:p w14:paraId="58F187D0" w14:textId="77777777" w:rsidR="006F1C30" w:rsidRPr="005B171D" w:rsidRDefault="006F1C30" w:rsidP="005B171D">
      <w:pPr>
        <w:pStyle w:val="ListParagraph"/>
        <w:numPr>
          <w:ilvl w:val="0"/>
          <w:numId w:val="2"/>
        </w:numPr>
        <w:spacing w:after="0" w:line="240" w:lineRule="auto"/>
        <w:ind w:left="360"/>
        <w:rPr>
          <w:sz w:val="18"/>
          <w:szCs w:val="18"/>
        </w:rPr>
      </w:pPr>
      <w:r w:rsidRPr="005B171D">
        <w:rPr>
          <w:sz w:val="18"/>
          <w:szCs w:val="18"/>
        </w:rPr>
        <w:t>Family Medicine</w:t>
      </w:r>
    </w:p>
    <w:p w14:paraId="44F4224F" w14:textId="77777777" w:rsidR="006F1C30" w:rsidRPr="005B171D" w:rsidRDefault="006F1C30" w:rsidP="005B171D">
      <w:pPr>
        <w:pStyle w:val="ListParagraph"/>
        <w:numPr>
          <w:ilvl w:val="0"/>
          <w:numId w:val="2"/>
        </w:numPr>
        <w:spacing w:after="0" w:line="240" w:lineRule="auto"/>
        <w:ind w:left="360"/>
        <w:rPr>
          <w:sz w:val="18"/>
          <w:szCs w:val="18"/>
        </w:rPr>
      </w:pPr>
      <w:r w:rsidRPr="005B171D">
        <w:rPr>
          <w:sz w:val="18"/>
          <w:szCs w:val="18"/>
        </w:rPr>
        <w:t>Internal Medicine</w:t>
      </w:r>
    </w:p>
    <w:p w14:paraId="64D5122E" w14:textId="77777777" w:rsidR="006F1C30" w:rsidRPr="005B171D" w:rsidRDefault="006F1C30" w:rsidP="005B171D">
      <w:pPr>
        <w:pStyle w:val="ListParagraph"/>
        <w:numPr>
          <w:ilvl w:val="0"/>
          <w:numId w:val="2"/>
        </w:numPr>
        <w:spacing w:after="0" w:line="240" w:lineRule="auto"/>
        <w:ind w:left="360"/>
        <w:rPr>
          <w:sz w:val="18"/>
          <w:szCs w:val="18"/>
        </w:rPr>
      </w:pPr>
      <w:r w:rsidRPr="005B171D">
        <w:rPr>
          <w:sz w:val="18"/>
          <w:szCs w:val="18"/>
        </w:rPr>
        <w:t>Psychiatry</w:t>
      </w:r>
    </w:p>
    <w:p w14:paraId="5D27549D" w14:textId="77777777" w:rsidR="006F1C30" w:rsidRPr="005B171D" w:rsidRDefault="006F1C30" w:rsidP="005B171D">
      <w:pPr>
        <w:pStyle w:val="ListParagraph"/>
        <w:numPr>
          <w:ilvl w:val="0"/>
          <w:numId w:val="2"/>
        </w:numPr>
        <w:spacing w:after="0" w:line="240" w:lineRule="auto"/>
        <w:ind w:left="360"/>
        <w:rPr>
          <w:sz w:val="18"/>
          <w:szCs w:val="18"/>
        </w:rPr>
      </w:pPr>
      <w:r w:rsidRPr="005B171D">
        <w:rPr>
          <w:sz w:val="18"/>
          <w:szCs w:val="18"/>
        </w:rPr>
        <w:t>OB/Gyn</w:t>
      </w:r>
    </w:p>
    <w:p w14:paraId="48E5E613" w14:textId="77777777" w:rsidR="006F1C30" w:rsidRPr="005B171D" w:rsidRDefault="006F1C30" w:rsidP="005B171D">
      <w:pPr>
        <w:pStyle w:val="ListParagraph"/>
        <w:numPr>
          <w:ilvl w:val="0"/>
          <w:numId w:val="2"/>
        </w:numPr>
        <w:spacing w:after="0" w:line="240" w:lineRule="auto"/>
        <w:ind w:left="360"/>
        <w:rPr>
          <w:sz w:val="18"/>
          <w:szCs w:val="18"/>
        </w:rPr>
      </w:pPr>
      <w:r w:rsidRPr="005B171D">
        <w:rPr>
          <w:sz w:val="18"/>
          <w:szCs w:val="18"/>
        </w:rPr>
        <w:t>General Surgery</w:t>
      </w:r>
    </w:p>
    <w:p w14:paraId="36B834FB" w14:textId="77777777" w:rsidR="006F1C30" w:rsidRPr="005B171D" w:rsidRDefault="006F1C30" w:rsidP="005B171D">
      <w:pPr>
        <w:pStyle w:val="ListParagraph"/>
        <w:numPr>
          <w:ilvl w:val="0"/>
          <w:numId w:val="2"/>
        </w:numPr>
        <w:spacing w:after="0" w:line="240" w:lineRule="auto"/>
        <w:ind w:left="360"/>
        <w:rPr>
          <w:sz w:val="18"/>
          <w:szCs w:val="18"/>
        </w:rPr>
      </w:pPr>
      <w:r w:rsidRPr="005B171D">
        <w:rPr>
          <w:sz w:val="18"/>
          <w:szCs w:val="18"/>
        </w:rPr>
        <w:t>Pediatrics</w:t>
      </w:r>
    </w:p>
    <w:p w14:paraId="52BCB966" w14:textId="740C0D8A" w:rsidR="009B258A" w:rsidRDefault="009B258A" w:rsidP="005B171D">
      <w:pPr>
        <w:pStyle w:val="ListParagraph"/>
        <w:numPr>
          <w:ilvl w:val="0"/>
          <w:numId w:val="2"/>
        </w:numPr>
        <w:spacing w:after="0" w:line="240" w:lineRule="auto"/>
        <w:ind w:left="360"/>
        <w:rPr>
          <w:sz w:val="18"/>
          <w:szCs w:val="18"/>
        </w:rPr>
      </w:pPr>
      <w:r>
        <w:rPr>
          <w:sz w:val="18"/>
          <w:szCs w:val="18"/>
        </w:rPr>
        <w:t>Nurse Practi</w:t>
      </w:r>
      <w:r w:rsidR="00FB31FC">
        <w:rPr>
          <w:sz w:val="18"/>
          <w:szCs w:val="18"/>
        </w:rPr>
        <w:t>ti</w:t>
      </w:r>
      <w:r>
        <w:rPr>
          <w:sz w:val="18"/>
          <w:szCs w:val="18"/>
        </w:rPr>
        <w:t>oner</w:t>
      </w:r>
    </w:p>
    <w:p w14:paraId="20AD457C" w14:textId="77777777" w:rsidR="009B258A" w:rsidRDefault="009B258A" w:rsidP="005B171D">
      <w:pPr>
        <w:pStyle w:val="ListParagraph"/>
        <w:numPr>
          <w:ilvl w:val="0"/>
          <w:numId w:val="2"/>
        </w:numPr>
        <w:spacing w:after="0" w:line="240" w:lineRule="auto"/>
        <w:ind w:left="360"/>
        <w:rPr>
          <w:sz w:val="18"/>
          <w:szCs w:val="18"/>
        </w:rPr>
      </w:pPr>
      <w:r>
        <w:rPr>
          <w:sz w:val="18"/>
          <w:szCs w:val="18"/>
        </w:rPr>
        <w:t>Physician Assistant</w:t>
      </w:r>
    </w:p>
    <w:p w14:paraId="53D53F00" w14:textId="0FB7FE8E" w:rsidR="006F1C30" w:rsidRPr="005B171D" w:rsidRDefault="006F1C30" w:rsidP="005B171D">
      <w:pPr>
        <w:pStyle w:val="ListParagraph"/>
        <w:numPr>
          <w:ilvl w:val="0"/>
          <w:numId w:val="2"/>
        </w:numPr>
        <w:spacing w:after="0" w:line="240" w:lineRule="auto"/>
        <w:ind w:left="360"/>
        <w:rPr>
          <w:sz w:val="18"/>
          <w:szCs w:val="18"/>
        </w:rPr>
      </w:pPr>
      <w:r w:rsidRPr="005B171D">
        <w:rPr>
          <w:sz w:val="18"/>
          <w:szCs w:val="18"/>
        </w:rPr>
        <w:t>Other: _________________</w:t>
      </w:r>
    </w:p>
    <w:p w14:paraId="36DEB738" w14:textId="77777777" w:rsidR="006F1C30" w:rsidRPr="005B171D" w:rsidRDefault="006F1C30" w:rsidP="00B017E9">
      <w:pPr>
        <w:spacing w:after="0" w:line="240" w:lineRule="auto"/>
        <w:rPr>
          <w:sz w:val="18"/>
          <w:szCs w:val="18"/>
        </w:rPr>
        <w:sectPr w:rsidR="006F1C30" w:rsidRPr="005B171D" w:rsidSect="005B171D">
          <w:type w:val="continuous"/>
          <w:pgSz w:w="12240" w:h="15840"/>
          <w:pgMar w:top="1440" w:right="1440" w:bottom="1440" w:left="1440" w:header="720" w:footer="720" w:gutter="0"/>
          <w:cols w:num="3" w:space="288"/>
          <w:docGrid w:linePitch="360"/>
        </w:sectPr>
      </w:pPr>
    </w:p>
    <w:p w14:paraId="1927BF7B" w14:textId="77777777" w:rsidR="006F1C30" w:rsidRDefault="006F1C30" w:rsidP="00B017E9">
      <w:pPr>
        <w:spacing w:after="0" w:line="240" w:lineRule="auto"/>
      </w:pPr>
    </w:p>
    <w:p w14:paraId="24E986E2" w14:textId="71664443" w:rsidR="0082508A" w:rsidRPr="005B171D" w:rsidRDefault="00B017E9" w:rsidP="00B017E9">
      <w:pPr>
        <w:spacing w:after="0" w:line="240" w:lineRule="auto"/>
        <w:rPr>
          <w:b/>
          <w:sz w:val="18"/>
          <w:szCs w:val="18"/>
        </w:rPr>
      </w:pPr>
      <w:r w:rsidRPr="005B171D">
        <w:rPr>
          <w:b/>
        </w:rPr>
        <w:t>Type of Consultation Request</w:t>
      </w:r>
      <w:r w:rsidR="00E2339C">
        <w:rPr>
          <w:b/>
        </w:rPr>
        <w:t xml:space="preserve"> (see </w:t>
      </w:r>
      <w:hyperlink r:id="rId9" w:history="1">
        <w:r w:rsidR="00E2339C" w:rsidRPr="00E2339C">
          <w:rPr>
            <w:rStyle w:val="Hyperlink"/>
            <w:b/>
          </w:rPr>
          <w:t>consulting services</w:t>
        </w:r>
      </w:hyperlink>
      <w:r w:rsidR="00E2339C">
        <w:rPr>
          <w:b/>
        </w:rPr>
        <w:t>)</w:t>
      </w:r>
      <w:r w:rsidRPr="005B171D">
        <w:rPr>
          <w:b/>
        </w:rPr>
        <w:t>:</w:t>
      </w:r>
    </w:p>
    <w:p w14:paraId="2DE86498" w14:textId="77777777" w:rsidR="005B171D" w:rsidRPr="005B171D" w:rsidRDefault="005B171D" w:rsidP="00B017E9">
      <w:pPr>
        <w:spacing w:after="0" w:line="240" w:lineRule="auto"/>
        <w:rPr>
          <w:sz w:val="18"/>
          <w:szCs w:val="18"/>
        </w:rPr>
      </w:pPr>
    </w:p>
    <w:p w14:paraId="776B1210" w14:textId="015D14CA" w:rsidR="0082508A" w:rsidRPr="005B171D" w:rsidRDefault="00C47413" w:rsidP="009B258A">
      <w:pPr>
        <w:pStyle w:val="ListParagraph"/>
        <w:numPr>
          <w:ilvl w:val="0"/>
          <w:numId w:val="1"/>
        </w:numPr>
        <w:spacing w:after="0" w:line="240" w:lineRule="auto"/>
        <w:ind w:left="360"/>
        <w:rPr>
          <w:sz w:val="18"/>
          <w:szCs w:val="18"/>
        </w:rPr>
      </w:pPr>
      <w:r w:rsidRPr="00F20FE8">
        <w:rPr>
          <w:b/>
          <w:sz w:val="18"/>
          <w:szCs w:val="18"/>
        </w:rPr>
        <w:t>Phone or Videoconference Meeting</w:t>
      </w:r>
      <w:r>
        <w:rPr>
          <w:sz w:val="18"/>
          <w:szCs w:val="18"/>
        </w:rPr>
        <w:t xml:space="preserve"> – Q&amp;A, discussion or topical content sharing greater than 30 minutes, b</w:t>
      </w:r>
      <w:r w:rsidR="0082508A" w:rsidRPr="005B171D">
        <w:rPr>
          <w:sz w:val="18"/>
          <w:szCs w:val="18"/>
        </w:rPr>
        <w:t>illed hourly</w:t>
      </w:r>
    </w:p>
    <w:p w14:paraId="61A0DDA8" w14:textId="16304125" w:rsidR="0082508A" w:rsidRPr="00F20FE8" w:rsidRDefault="0082508A" w:rsidP="005B171D">
      <w:pPr>
        <w:pStyle w:val="ListParagraph"/>
        <w:numPr>
          <w:ilvl w:val="0"/>
          <w:numId w:val="1"/>
        </w:numPr>
        <w:spacing w:after="0" w:line="240" w:lineRule="auto"/>
        <w:ind w:left="360"/>
        <w:rPr>
          <w:sz w:val="18"/>
          <w:szCs w:val="18"/>
        </w:rPr>
      </w:pPr>
      <w:r w:rsidRPr="00F20FE8">
        <w:rPr>
          <w:b/>
          <w:sz w:val="18"/>
          <w:szCs w:val="18"/>
        </w:rPr>
        <w:t xml:space="preserve">Document </w:t>
      </w:r>
      <w:r w:rsidR="00C47413" w:rsidRPr="00F20FE8">
        <w:rPr>
          <w:b/>
          <w:sz w:val="18"/>
          <w:szCs w:val="18"/>
        </w:rPr>
        <w:t>R</w:t>
      </w:r>
      <w:r w:rsidRPr="00F20FE8">
        <w:rPr>
          <w:b/>
          <w:sz w:val="18"/>
          <w:szCs w:val="18"/>
        </w:rPr>
        <w:t>eview</w:t>
      </w:r>
      <w:r w:rsidR="00C47413" w:rsidRPr="00F20FE8">
        <w:rPr>
          <w:sz w:val="18"/>
          <w:szCs w:val="18"/>
        </w:rPr>
        <w:t xml:space="preserve"> - R</w:t>
      </w:r>
      <w:r w:rsidRPr="00F20FE8">
        <w:rPr>
          <w:sz w:val="18"/>
          <w:szCs w:val="18"/>
        </w:rPr>
        <w:t xml:space="preserve">esidency program application </w:t>
      </w:r>
      <w:r w:rsidR="00C47413" w:rsidRPr="00F20FE8">
        <w:rPr>
          <w:sz w:val="18"/>
          <w:szCs w:val="18"/>
        </w:rPr>
        <w:t>(PIF), review of ACGME c</w:t>
      </w:r>
      <w:r w:rsidR="009B258A" w:rsidRPr="00F20FE8">
        <w:rPr>
          <w:sz w:val="18"/>
          <w:szCs w:val="18"/>
        </w:rPr>
        <w:t>itations</w:t>
      </w:r>
      <w:r w:rsidR="00C47413" w:rsidRPr="00F20FE8">
        <w:rPr>
          <w:sz w:val="18"/>
          <w:szCs w:val="18"/>
        </w:rPr>
        <w:t>, marketing materials review</w:t>
      </w:r>
      <w:r w:rsidR="00C14D02" w:rsidRPr="00F20FE8">
        <w:rPr>
          <w:sz w:val="18"/>
          <w:szCs w:val="18"/>
        </w:rPr>
        <w:t>,</w:t>
      </w:r>
      <w:r w:rsidR="00C47413" w:rsidRPr="00F20FE8">
        <w:rPr>
          <w:sz w:val="18"/>
          <w:szCs w:val="18"/>
        </w:rPr>
        <w:t xml:space="preserve"> </w:t>
      </w:r>
      <w:r w:rsidR="00C47413" w:rsidRPr="00E2339C">
        <w:rPr>
          <w:sz w:val="18"/>
          <w:szCs w:val="18"/>
        </w:rPr>
        <w:t>billed hourly</w:t>
      </w:r>
    </w:p>
    <w:p w14:paraId="73645AF5" w14:textId="2311C9EC" w:rsidR="0082508A" w:rsidRDefault="0082508A" w:rsidP="005B171D">
      <w:pPr>
        <w:pStyle w:val="ListParagraph"/>
        <w:numPr>
          <w:ilvl w:val="0"/>
          <w:numId w:val="1"/>
        </w:numPr>
        <w:spacing w:after="0" w:line="240" w:lineRule="auto"/>
        <w:ind w:left="360"/>
        <w:rPr>
          <w:sz w:val="18"/>
          <w:szCs w:val="18"/>
        </w:rPr>
      </w:pPr>
      <w:r w:rsidRPr="00E2339C">
        <w:rPr>
          <w:b/>
          <w:sz w:val="18"/>
          <w:szCs w:val="18"/>
        </w:rPr>
        <w:t xml:space="preserve">Onsite </w:t>
      </w:r>
      <w:r w:rsidR="00C47413" w:rsidRPr="00E2339C">
        <w:rPr>
          <w:b/>
          <w:sz w:val="18"/>
          <w:szCs w:val="18"/>
        </w:rPr>
        <w:t>V</w:t>
      </w:r>
      <w:r w:rsidRPr="00E2339C">
        <w:rPr>
          <w:b/>
          <w:sz w:val="18"/>
          <w:szCs w:val="18"/>
        </w:rPr>
        <w:t xml:space="preserve">isit </w:t>
      </w:r>
      <w:r w:rsidR="00C47413" w:rsidRPr="00E2339C">
        <w:rPr>
          <w:b/>
          <w:sz w:val="18"/>
          <w:szCs w:val="18"/>
        </w:rPr>
        <w:t>P</w:t>
      </w:r>
      <w:r w:rsidRPr="00E2339C">
        <w:rPr>
          <w:b/>
          <w:sz w:val="18"/>
          <w:szCs w:val="18"/>
        </w:rPr>
        <w:t>ackage</w:t>
      </w:r>
      <w:r w:rsidR="00C47413" w:rsidRPr="00E2339C">
        <w:rPr>
          <w:sz w:val="18"/>
          <w:szCs w:val="18"/>
        </w:rPr>
        <w:t xml:space="preserve"> -</w:t>
      </w:r>
      <w:r w:rsidRPr="00E2339C">
        <w:rPr>
          <w:sz w:val="18"/>
          <w:szCs w:val="18"/>
        </w:rPr>
        <w:t xml:space="preserve"> </w:t>
      </w:r>
      <w:r w:rsidR="00C47413" w:rsidRPr="00E2339C">
        <w:rPr>
          <w:sz w:val="18"/>
          <w:szCs w:val="18"/>
        </w:rPr>
        <w:t>F</w:t>
      </w:r>
      <w:r w:rsidRPr="00E2339C">
        <w:rPr>
          <w:sz w:val="18"/>
          <w:szCs w:val="18"/>
        </w:rPr>
        <w:t>ormal consultation regarding a developing or existing residency program</w:t>
      </w:r>
      <w:r w:rsidR="00C47413" w:rsidRPr="00E2339C">
        <w:rPr>
          <w:sz w:val="18"/>
          <w:szCs w:val="18"/>
        </w:rPr>
        <w:t xml:space="preserve"> or undergraduate rural</w:t>
      </w:r>
      <w:r w:rsidR="00C47413">
        <w:rPr>
          <w:sz w:val="18"/>
          <w:szCs w:val="18"/>
        </w:rPr>
        <w:t xml:space="preserve"> track</w:t>
      </w:r>
      <w:r w:rsidRPr="005B171D">
        <w:rPr>
          <w:sz w:val="18"/>
          <w:szCs w:val="18"/>
        </w:rPr>
        <w:t xml:space="preserve"> including pre-visit preparation and post-visit report</w:t>
      </w:r>
    </w:p>
    <w:p w14:paraId="18AE4F84" w14:textId="0E24D05F" w:rsidR="0070680E" w:rsidRDefault="0070680E" w:rsidP="005B171D">
      <w:pPr>
        <w:pStyle w:val="ListParagraph"/>
        <w:numPr>
          <w:ilvl w:val="0"/>
          <w:numId w:val="1"/>
        </w:numPr>
        <w:spacing w:after="0" w:line="240" w:lineRule="auto"/>
        <w:ind w:left="360"/>
        <w:rPr>
          <w:sz w:val="18"/>
          <w:szCs w:val="18"/>
        </w:rPr>
      </w:pPr>
      <w:r>
        <w:rPr>
          <w:b/>
          <w:sz w:val="18"/>
          <w:szCs w:val="18"/>
        </w:rPr>
        <w:t>Online Package – Formal consultation as for the Onsite Visit Package, conducted solely online</w:t>
      </w:r>
    </w:p>
    <w:p w14:paraId="6C025C8A" w14:textId="67349026" w:rsidR="0082508A" w:rsidRPr="005B171D" w:rsidRDefault="0082508A" w:rsidP="005B171D">
      <w:pPr>
        <w:pStyle w:val="ListParagraph"/>
        <w:numPr>
          <w:ilvl w:val="0"/>
          <w:numId w:val="1"/>
        </w:numPr>
        <w:spacing w:after="0" w:line="240" w:lineRule="auto"/>
        <w:ind w:left="360"/>
        <w:rPr>
          <w:sz w:val="18"/>
          <w:szCs w:val="18"/>
        </w:rPr>
      </w:pPr>
      <w:r w:rsidRPr="00F20FE8">
        <w:rPr>
          <w:b/>
          <w:sz w:val="18"/>
          <w:szCs w:val="18"/>
        </w:rPr>
        <w:t xml:space="preserve">Limited </w:t>
      </w:r>
      <w:r w:rsidR="00C47413" w:rsidRPr="00F20FE8">
        <w:rPr>
          <w:b/>
          <w:sz w:val="18"/>
          <w:szCs w:val="18"/>
        </w:rPr>
        <w:t>T</w:t>
      </w:r>
      <w:r w:rsidRPr="00F20FE8">
        <w:rPr>
          <w:b/>
          <w:sz w:val="18"/>
          <w:szCs w:val="18"/>
        </w:rPr>
        <w:t xml:space="preserve">erm </w:t>
      </w:r>
      <w:r w:rsidR="00C47413" w:rsidRPr="00F20FE8">
        <w:rPr>
          <w:b/>
          <w:sz w:val="18"/>
          <w:szCs w:val="18"/>
        </w:rPr>
        <w:t>M</w:t>
      </w:r>
      <w:r w:rsidRPr="00F20FE8">
        <w:rPr>
          <w:b/>
          <w:sz w:val="18"/>
          <w:szCs w:val="18"/>
        </w:rPr>
        <w:t>entoring</w:t>
      </w:r>
      <w:r w:rsidR="00F20FE8">
        <w:rPr>
          <w:b/>
          <w:sz w:val="18"/>
          <w:szCs w:val="18"/>
        </w:rPr>
        <w:t xml:space="preserve"> or Advising</w:t>
      </w:r>
      <w:r w:rsidR="00C47413">
        <w:rPr>
          <w:sz w:val="18"/>
          <w:szCs w:val="18"/>
        </w:rPr>
        <w:t xml:space="preserve"> - </w:t>
      </w:r>
      <w:r w:rsidRPr="005B171D">
        <w:rPr>
          <w:sz w:val="18"/>
          <w:szCs w:val="18"/>
        </w:rPr>
        <w:t>e.g.</w:t>
      </w:r>
      <w:r w:rsidR="00F20FE8">
        <w:rPr>
          <w:sz w:val="18"/>
          <w:szCs w:val="18"/>
        </w:rPr>
        <w:t>, monthly videoconference meeting or some other form of</w:t>
      </w:r>
      <w:r w:rsidRPr="005B171D">
        <w:rPr>
          <w:sz w:val="18"/>
          <w:szCs w:val="18"/>
        </w:rPr>
        <w:t xml:space="preserve"> </w:t>
      </w:r>
      <w:r w:rsidR="00F20FE8">
        <w:rPr>
          <w:sz w:val="18"/>
          <w:szCs w:val="18"/>
        </w:rPr>
        <w:t>regular</w:t>
      </w:r>
      <w:r w:rsidR="00F20FE8" w:rsidRPr="005B171D">
        <w:rPr>
          <w:sz w:val="18"/>
          <w:szCs w:val="18"/>
        </w:rPr>
        <w:t xml:space="preserve"> </w:t>
      </w:r>
      <w:r w:rsidR="00C47413" w:rsidRPr="005B171D">
        <w:rPr>
          <w:sz w:val="18"/>
          <w:szCs w:val="18"/>
        </w:rPr>
        <w:t xml:space="preserve">communication with </w:t>
      </w:r>
      <w:r w:rsidR="00F20FE8">
        <w:rPr>
          <w:sz w:val="18"/>
          <w:szCs w:val="18"/>
        </w:rPr>
        <w:t>consulting program leadership (</w:t>
      </w:r>
      <w:r w:rsidR="00C47413" w:rsidRPr="005B171D">
        <w:rPr>
          <w:sz w:val="18"/>
          <w:szCs w:val="18"/>
        </w:rPr>
        <w:t>Program Director</w:t>
      </w:r>
      <w:r w:rsidR="00C14D02">
        <w:rPr>
          <w:sz w:val="18"/>
          <w:szCs w:val="18"/>
        </w:rPr>
        <w:t>,</w:t>
      </w:r>
      <w:r w:rsidR="00C47413" w:rsidRPr="005B171D">
        <w:rPr>
          <w:sz w:val="18"/>
          <w:szCs w:val="18"/>
        </w:rPr>
        <w:t xml:space="preserve"> </w:t>
      </w:r>
      <w:r w:rsidR="00C47413">
        <w:rPr>
          <w:sz w:val="18"/>
          <w:szCs w:val="18"/>
        </w:rPr>
        <w:t>Associate Program Director,</w:t>
      </w:r>
      <w:r w:rsidR="00C14D02">
        <w:rPr>
          <w:sz w:val="18"/>
          <w:szCs w:val="18"/>
        </w:rPr>
        <w:t xml:space="preserve"> Residency Coordinator, and</w:t>
      </w:r>
      <w:r w:rsidR="00F20FE8">
        <w:rPr>
          <w:sz w:val="18"/>
          <w:szCs w:val="18"/>
        </w:rPr>
        <w:t>/or</w:t>
      </w:r>
      <w:r w:rsidR="00C14D02">
        <w:rPr>
          <w:sz w:val="18"/>
          <w:szCs w:val="18"/>
        </w:rPr>
        <w:t xml:space="preserve"> others</w:t>
      </w:r>
      <w:r w:rsidR="00F20FE8">
        <w:rPr>
          <w:sz w:val="18"/>
          <w:szCs w:val="18"/>
        </w:rPr>
        <w:t>)</w:t>
      </w:r>
      <w:r w:rsidR="00C14D02">
        <w:rPr>
          <w:sz w:val="18"/>
          <w:szCs w:val="18"/>
        </w:rPr>
        <w:t>;</w:t>
      </w:r>
      <w:r w:rsidR="00C47413">
        <w:rPr>
          <w:sz w:val="18"/>
          <w:szCs w:val="18"/>
        </w:rPr>
        <w:t xml:space="preserve"> </w:t>
      </w:r>
      <w:r w:rsidRPr="005B171D">
        <w:rPr>
          <w:sz w:val="18"/>
          <w:szCs w:val="18"/>
        </w:rPr>
        <w:t xml:space="preserve">participation in </w:t>
      </w:r>
      <w:r w:rsidR="00F20FE8">
        <w:rPr>
          <w:sz w:val="18"/>
          <w:szCs w:val="18"/>
        </w:rPr>
        <w:t xml:space="preserve">regular </w:t>
      </w:r>
      <w:r w:rsidRPr="005B171D">
        <w:rPr>
          <w:sz w:val="18"/>
          <w:szCs w:val="18"/>
        </w:rPr>
        <w:t xml:space="preserve">planning meetings  </w:t>
      </w:r>
    </w:p>
    <w:p w14:paraId="31A51DEF" w14:textId="57FC069C" w:rsidR="0082508A" w:rsidRPr="005B171D" w:rsidRDefault="0082508A" w:rsidP="005B171D">
      <w:pPr>
        <w:pStyle w:val="ListParagraph"/>
        <w:numPr>
          <w:ilvl w:val="0"/>
          <w:numId w:val="1"/>
        </w:numPr>
        <w:spacing w:after="0" w:line="240" w:lineRule="auto"/>
        <w:ind w:left="360"/>
        <w:rPr>
          <w:sz w:val="18"/>
          <w:szCs w:val="18"/>
        </w:rPr>
      </w:pPr>
      <w:r w:rsidRPr="00F20FE8">
        <w:rPr>
          <w:b/>
          <w:sz w:val="18"/>
          <w:szCs w:val="18"/>
        </w:rPr>
        <w:t xml:space="preserve">Speaking </w:t>
      </w:r>
      <w:r w:rsidR="00C47413" w:rsidRPr="00F20FE8">
        <w:rPr>
          <w:b/>
          <w:sz w:val="18"/>
          <w:szCs w:val="18"/>
        </w:rPr>
        <w:t>E</w:t>
      </w:r>
      <w:r w:rsidRPr="00F20FE8">
        <w:rPr>
          <w:b/>
          <w:sz w:val="18"/>
          <w:szCs w:val="18"/>
        </w:rPr>
        <w:t>ngagement</w:t>
      </w:r>
      <w:r w:rsidR="00C47413">
        <w:rPr>
          <w:sz w:val="18"/>
          <w:szCs w:val="18"/>
        </w:rPr>
        <w:t xml:space="preserve"> – Invited presenter at in person or </w:t>
      </w:r>
      <w:r w:rsidR="00C14D02">
        <w:rPr>
          <w:sz w:val="18"/>
          <w:szCs w:val="18"/>
        </w:rPr>
        <w:t>video-</w:t>
      </w:r>
      <w:r w:rsidR="00C47413">
        <w:rPr>
          <w:sz w:val="18"/>
          <w:szCs w:val="18"/>
        </w:rPr>
        <w:t xml:space="preserve">conference meeting </w:t>
      </w:r>
      <w:r w:rsidRPr="005B171D">
        <w:rPr>
          <w:sz w:val="18"/>
          <w:szCs w:val="18"/>
        </w:rPr>
        <w:t>with honorarium</w:t>
      </w:r>
    </w:p>
    <w:p w14:paraId="267A20C8" w14:textId="77777777" w:rsidR="00B017E9" w:rsidRDefault="00B017E9" w:rsidP="00B017E9">
      <w:pPr>
        <w:spacing w:after="0" w:line="240" w:lineRule="auto"/>
      </w:pPr>
    </w:p>
    <w:p w14:paraId="36487305" w14:textId="2472A50D" w:rsidR="00777B62" w:rsidRDefault="00726525" w:rsidP="00B017E9">
      <w:pPr>
        <w:spacing w:after="0" w:line="240" w:lineRule="auto"/>
      </w:pPr>
      <w:r>
        <w:rPr>
          <w:b/>
          <w:bCs/>
        </w:rPr>
        <w:t>Formal Request</w:t>
      </w:r>
      <w:r w:rsidR="00864D23">
        <w:rPr>
          <w:b/>
          <w:bCs/>
        </w:rPr>
        <w:t xml:space="preserve"> - Complete the Shaded C</w:t>
      </w:r>
      <w:r w:rsidR="00777B62" w:rsidRPr="00B017E9">
        <w:rPr>
          <w:b/>
          <w:bCs/>
        </w:rPr>
        <w:t>ells</w:t>
      </w:r>
      <w:r w:rsidR="00777B62">
        <w:t xml:space="preserve"> </w:t>
      </w:r>
    </w:p>
    <w:p w14:paraId="5D3296E6" w14:textId="65BD6695" w:rsidR="00E34E80" w:rsidRDefault="00E34E80" w:rsidP="00B017E9">
      <w:pPr>
        <w:spacing w:after="0" w:line="240" w:lineRule="auto"/>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5395"/>
      </w:tblGrid>
      <w:tr w:rsidR="00E34E80" w:rsidRPr="00E2339C" w14:paraId="480543D9" w14:textId="77777777" w:rsidTr="00E2339C">
        <w:trPr>
          <w:trHeight w:val="576"/>
        </w:trPr>
        <w:tc>
          <w:tcPr>
            <w:tcW w:w="3955" w:type="dxa"/>
          </w:tcPr>
          <w:p w14:paraId="3A193899" w14:textId="1F960345" w:rsidR="00E34E80" w:rsidRPr="00E2339C" w:rsidRDefault="00E34E80" w:rsidP="00E2339C">
            <w:pPr>
              <w:rPr>
                <w:rFonts w:cstheme="minorHAnsi"/>
                <w:sz w:val="20"/>
                <w:szCs w:val="20"/>
              </w:rPr>
            </w:pPr>
            <w:r w:rsidRPr="00E2339C">
              <w:rPr>
                <w:rFonts w:cstheme="minorHAnsi"/>
                <w:b/>
                <w:bCs/>
                <w:sz w:val="20"/>
                <w:szCs w:val="20"/>
              </w:rPr>
              <w:t>Date of request:</w:t>
            </w:r>
          </w:p>
        </w:tc>
        <w:tc>
          <w:tcPr>
            <w:tcW w:w="5395" w:type="dxa"/>
            <w:shd w:val="clear" w:color="auto" w:fill="F2F2F2" w:themeFill="background1" w:themeFillShade="F2"/>
          </w:tcPr>
          <w:p w14:paraId="749D0CE9" w14:textId="77777777" w:rsidR="00E34E80" w:rsidRPr="00E2339C" w:rsidRDefault="00E34E80" w:rsidP="00E2339C">
            <w:pPr>
              <w:rPr>
                <w:rFonts w:cstheme="minorHAnsi"/>
                <w:sz w:val="20"/>
                <w:szCs w:val="20"/>
              </w:rPr>
            </w:pPr>
          </w:p>
        </w:tc>
      </w:tr>
      <w:tr w:rsidR="00E34E80" w:rsidRPr="00E2339C" w14:paraId="58D6079E" w14:textId="77777777" w:rsidTr="00E2339C">
        <w:trPr>
          <w:trHeight w:val="576"/>
        </w:trPr>
        <w:tc>
          <w:tcPr>
            <w:tcW w:w="3955" w:type="dxa"/>
          </w:tcPr>
          <w:p w14:paraId="0D08C9C1" w14:textId="07176758" w:rsidR="00E34E80" w:rsidRPr="00E2339C" w:rsidRDefault="00E34E80" w:rsidP="00E2339C">
            <w:pPr>
              <w:rPr>
                <w:rFonts w:cstheme="minorHAnsi"/>
                <w:sz w:val="20"/>
                <w:szCs w:val="20"/>
              </w:rPr>
            </w:pPr>
            <w:r w:rsidRPr="00E2339C">
              <w:rPr>
                <w:rFonts w:cstheme="minorHAnsi"/>
                <w:b/>
                <w:bCs/>
                <w:sz w:val="20"/>
                <w:szCs w:val="20"/>
              </w:rPr>
              <w:t>Person requesting services:</w:t>
            </w:r>
          </w:p>
        </w:tc>
        <w:tc>
          <w:tcPr>
            <w:tcW w:w="5395" w:type="dxa"/>
            <w:shd w:val="clear" w:color="auto" w:fill="F2F2F2" w:themeFill="background1" w:themeFillShade="F2"/>
          </w:tcPr>
          <w:p w14:paraId="2530B680" w14:textId="77777777" w:rsidR="00E34E80" w:rsidRPr="00E2339C" w:rsidRDefault="00E34E80" w:rsidP="00E2339C">
            <w:pPr>
              <w:rPr>
                <w:rFonts w:cstheme="minorHAnsi"/>
                <w:sz w:val="20"/>
                <w:szCs w:val="20"/>
              </w:rPr>
            </w:pPr>
          </w:p>
        </w:tc>
      </w:tr>
      <w:tr w:rsidR="00E34E80" w:rsidRPr="00E2339C" w14:paraId="45CC802A" w14:textId="77777777" w:rsidTr="00E2339C">
        <w:trPr>
          <w:trHeight w:val="576"/>
        </w:trPr>
        <w:tc>
          <w:tcPr>
            <w:tcW w:w="3955" w:type="dxa"/>
          </w:tcPr>
          <w:p w14:paraId="25EF1E4E" w14:textId="6375F347" w:rsidR="00E34E80" w:rsidRPr="00E2339C" w:rsidRDefault="00E34E80" w:rsidP="00E2339C">
            <w:pPr>
              <w:rPr>
                <w:rFonts w:cstheme="minorHAnsi"/>
                <w:sz w:val="20"/>
                <w:szCs w:val="20"/>
              </w:rPr>
            </w:pPr>
            <w:r w:rsidRPr="00E2339C">
              <w:rPr>
                <w:rFonts w:cstheme="minorHAnsi"/>
                <w:b/>
                <w:bCs/>
                <w:sz w:val="20"/>
                <w:szCs w:val="20"/>
              </w:rPr>
              <w:t>Requestor's institutional affiliation:</w:t>
            </w:r>
          </w:p>
        </w:tc>
        <w:tc>
          <w:tcPr>
            <w:tcW w:w="5395" w:type="dxa"/>
            <w:shd w:val="clear" w:color="auto" w:fill="F2F2F2" w:themeFill="background1" w:themeFillShade="F2"/>
          </w:tcPr>
          <w:p w14:paraId="616A4B02" w14:textId="77777777" w:rsidR="00E34E80" w:rsidRPr="00E2339C" w:rsidRDefault="00E34E80" w:rsidP="00E2339C">
            <w:pPr>
              <w:rPr>
                <w:rFonts w:cstheme="minorHAnsi"/>
                <w:sz w:val="20"/>
                <w:szCs w:val="20"/>
              </w:rPr>
            </w:pPr>
          </w:p>
        </w:tc>
      </w:tr>
      <w:tr w:rsidR="00714FE0" w:rsidRPr="00E2339C" w14:paraId="7F1EABB3" w14:textId="77777777" w:rsidTr="00E2339C">
        <w:trPr>
          <w:trHeight w:val="576"/>
        </w:trPr>
        <w:tc>
          <w:tcPr>
            <w:tcW w:w="3955" w:type="dxa"/>
          </w:tcPr>
          <w:p w14:paraId="6A26D3A5" w14:textId="4F558CBA" w:rsidR="00714FE0" w:rsidRPr="00E2339C" w:rsidRDefault="00F20FE8" w:rsidP="00E2339C">
            <w:pPr>
              <w:rPr>
                <w:rFonts w:cstheme="minorHAnsi"/>
                <w:b/>
                <w:bCs/>
                <w:sz w:val="20"/>
                <w:szCs w:val="20"/>
              </w:rPr>
            </w:pPr>
            <w:r w:rsidRPr="00E2339C">
              <w:rPr>
                <w:rFonts w:cstheme="minorHAnsi"/>
                <w:b/>
                <w:bCs/>
                <w:sz w:val="20"/>
                <w:szCs w:val="20"/>
              </w:rPr>
              <w:t xml:space="preserve">RTTC </w:t>
            </w:r>
            <w:r w:rsidR="00714FE0" w:rsidRPr="00E2339C">
              <w:rPr>
                <w:rFonts w:cstheme="minorHAnsi"/>
                <w:b/>
                <w:bCs/>
                <w:sz w:val="20"/>
                <w:szCs w:val="20"/>
              </w:rPr>
              <w:t xml:space="preserve">Participating Program Name (if applicable) – See </w:t>
            </w:r>
            <w:hyperlink r:id="rId10" w:history="1">
              <w:r w:rsidR="00714FE0" w:rsidRPr="00E2339C">
                <w:rPr>
                  <w:rStyle w:val="Hyperlink"/>
                  <w:rFonts w:cstheme="minorHAnsi"/>
                  <w:b/>
                  <w:bCs/>
                  <w:sz w:val="20"/>
                  <w:szCs w:val="20"/>
                </w:rPr>
                <w:t>li</w:t>
              </w:r>
              <w:r w:rsidR="00714FE0" w:rsidRPr="00E2339C">
                <w:rPr>
                  <w:rStyle w:val="Hyperlink"/>
                  <w:rFonts w:cstheme="minorHAnsi"/>
                  <w:b/>
                  <w:bCs/>
                  <w:sz w:val="20"/>
                  <w:szCs w:val="20"/>
                </w:rPr>
                <w:t>s</w:t>
              </w:r>
              <w:r w:rsidR="00714FE0" w:rsidRPr="00E2339C">
                <w:rPr>
                  <w:rStyle w:val="Hyperlink"/>
                  <w:rFonts w:cstheme="minorHAnsi"/>
                  <w:b/>
                  <w:bCs/>
                  <w:sz w:val="20"/>
                  <w:szCs w:val="20"/>
                </w:rPr>
                <w:t>t</w:t>
              </w:r>
            </w:hyperlink>
            <w:r w:rsidR="00714FE0" w:rsidRPr="00E2339C">
              <w:rPr>
                <w:rFonts w:cstheme="minorHAnsi"/>
                <w:b/>
                <w:bCs/>
                <w:sz w:val="20"/>
                <w:szCs w:val="20"/>
              </w:rPr>
              <w:t xml:space="preserve"> on RTTC website</w:t>
            </w:r>
          </w:p>
        </w:tc>
        <w:tc>
          <w:tcPr>
            <w:tcW w:w="5395" w:type="dxa"/>
            <w:shd w:val="clear" w:color="auto" w:fill="F2F2F2" w:themeFill="background1" w:themeFillShade="F2"/>
          </w:tcPr>
          <w:p w14:paraId="6E9256F3" w14:textId="77777777" w:rsidR="00714FE0" w:rsidRPr="00E2339C" w:rsidRDefault="00714FE0" w:rsidP="00E2339C">
            <w:pPr>
              <w:rPr>
                <w:rFonts w:cstheme="minorHAnsi"/>
                <w:sz w:val="20"/>
                <w:szCs w:val="20"/>
              </w:rPr>
            </w:pPr>
          </w:p>
        </w:tc>
      </w:tr>
      <w:tr w:rsidR="00714FE0" w:rsidRPr="00E2339C" w14:paraId="35234E40" w14:textId="77777777" w:rsidTr="00E2339C">
        <w:trPr>
          <w:trHeight w:val="576"/>
        </w:trPr>
        <w:tc>
          <w:tcPr>
            <w:tcW w:w="3955" w:type="dxa"/>
          </w:tcPr>
          <w:p w14:paraId="4692E507" w14:textId="3680A834" w:rsidR="00714FE0" w:rsidRPr="00E2339C" w:rsidRDefault="00714FE0" w:rsidP="00E2339C">
            <w:pPr>
              <w:rPr>
                <w:rFonts w:cstheme="minorHAnsi"/>
                <w:b/>
                <w:bCs/>
                <w:sz w:val="20"/>
                <w:szCs w:val="20"/>
              </w:rPr>
            </w:pPr>
            <w:r w:rsidRPr="00E2339C">
              <w:rPr>
                <w:rFonts w:cstheme="minorHAnsi"/>
                <w:b/>
                <w:bCs/>
                <w:sz w:val="20"/>
                <w:szCs w:val="20"/>
              </w:rPr>
              <w:t>Participating Program Status: Paid for AY2022 (Paid or not paid)</w:t>
            </w:r>
          </w:p>
        </w:tc>
        <w:tc>
          <w:tcPr>
            <w:tcW w:w="5395" w:type="dxa"/>
            <w:shd w:val="clear" w:color="auto" w:fill="F2F2F2" w:themeFill="background1" w:themeFillShade="F2"/>
          </w:tcPr>
          <w:p w14:paraId="0C690CF8" w14:textId="77777777" w:rsidR="00714FE0" w:rsidRPr="00E2339C" w:rsidRDefault="00714FE0" w:rsidP="00E2339C">
            <w:pPr>
              <w:rPr>
                <w:rFonts w:cstheme="minorHAnsi"/>
                <w:sz w:val="20"/>
                <w:szCs w:val="20"/>
              </w:rPr>
            </w:pPr>
          </w:p>
        </w:tc>
      </w:tr>
      <w:tr w:rsidR="00E34E80" w:rsidRPr="00E2339C" w14:paraId="77DAB769" w14:textId="77777777" w:rsidTr="00E2339C">
        <w:trPr>
          <w:trHeight w:val="576"/>
        </w:trPr>
        <w:tc>
          <w:tcPr>
            <w:tcW w:w="3955" w:type="dxa"/>
          </w:tcPr>
          <w:p w14:paraId="515DAF70" w14:textId="1FABDFE7" w:rsidR="00E34E80" w:rsidRPr="00E2339C" w:rsidRDefault="00E34E80" w:rsidP="00E2339C">
            <w:pPr>
              <w:rPr>
                <w:rFonts w:cstheme="minorHAnsi"/>
                <w:sz w:val="20"/>
                <w:szCs w:val="20"/>
              </w:rPr>
            </w:pPr>
            <w:r w:rsidRPr="00E2339C">
              <w:rPr>
                <w:rFonts w:cstheme="minorHAnsi"/>
                <w:b/>
                <w:bCs/>
                <w:sz w:val="20"/>
                <w:szCs w:val="20"/>
              </w:rPr>
              <w:t>Requestor’s email:</w:t>
            </w:r>
          </w:p>
        </w:tc>
        <w:tc>
          <w:tcPr>
            <w:tcW w:w="5395" w:type="dxa"/>
            <w:shd w:val="clear" w:color="auto" w:fill="F2F2F2" w:themeFill="background1" w:themeFillShade="F2"/>
          </w:tcPr>
          <w:p w14:paraId="12202FE9" w14:textId="77777777" w:rsidR="00E34E80" w:rsidRPr="00E2339C" w:rsidRDefault="00E34E80" w:rsidP="00E2339C">
            <w:pPr>
              <w:rPr>
                <w:rFonts w:cstheme="minorHAnsi"/>
                <w:sz w:val="20"/>
                <w:szCs w:val="20"/>
              </w:rPr>
            </w:pPr>
          </w:p>
        </w:tc>
      </w:tr>
      <w:tr w:rsidR="00E34E80" w:rsidRPr="00E2339C" w14:paraId="2B89FCE5" w14:textId="77777777" w:rsidTr="00E2339C">
        <w:trPr>
          <w:trHeight w:val="576"/>
        </w:trPr>
        <w:tc>
          <w:tcPr>
            <w:tcW w:w="3955" w:type="dxa"/>
          </w:tcPr>
          <w:p w14:paraId="04CF2745" w14:textId="7A967060" w:rsidR="00E34E80" w:rsidRPr="00E2339C" w:rsidRDefault="00E34E80" w:rsidP="00E2339C">
            <w:pPr>
              <w:rPr>
                <w:rFonts w:cstheme="minorHAnsi"/>
                <w:sz w:val="20"/>
                <w:szCs w:val="20"/>
              </w:rPr>
            </w:pPr>
            <w:r w:rsidRPr="00E2339C">
              <w:rPr>
                <w:rFonts w:cstheme="minorHAnsi"/>
                <w:b/>
                <w:bCs/>
                <w:sz w:val="20"/>
                <w:szCs w:val="20"/>
              </w:rPr>
              <w:t>Requestor</w:t>
            </w:r>
            <w:r w:rsidR="00714FE0" w:rsidRPr="00E2339C">
              <w:rPr>
                <w:rFonts w:cstheme="minorHAnsi"/>
                <w:b/>
                <w:bCs/>
                <w:sz w:val="20"/>
                <w:szCs w:val="20"/>
              </w:rPr>
              <w:t>’</w:t>
            </w:r>
            <w:r w:rsidRPr="00E2339C">
              <w:rPr>
                <w:rFonts w:cstheme="minorHAnsi"/>
                <w:b/>
                <w:bCs/>
                <w:sz w:val="20"/>
                <w:szCs w:val="20"/>
              </w:rPr>
              <w:t>s phone:</w:t>
            </w:r>
          </w:p>
        </w:tc>
        <w:tc>
          <w:tcPr>
            <w:tcW w:w="5395" w:type="dxa"/>
            <w:shd w:val="clear" w:color="auto" w:fill="F2F2F2" w:themeFill="background1" w:themeFillShade="F2"/>
          </w:tcPr>
          <w:p w14:paraId="1A2228F5" w14:textId="77777777" w:rsidR="00E34E80" w:rsidRPr="00E2339C" w:rsidRDefault="00E34E80" w:rsidP="00E2339C">
            <w:pPr>
              <w:rPr>
                <w:rFonts w:cstheme="minorHAnsi"/>
                <w:sz w:val="20"/>
                <w:szCs w:val="20"/>
              </w:rPr>
            </w:pPr>
          </w:p>
        </w:tc>
      </w:tr>
      <w:tr w:rsidR="00E34E80" w:rsidRPr="00E2339C" w14:paraId="5921BB52" w14:textId="77777777" w:rsidTr="00E2339C">
        <w:trPr>
          <w:trHeight w:val="576"/>
        </w:trPr>
        <w:tc>
          <w:tcPr>
            <w:tcW w:w="3955" w:type="dxa"/>
          </w:tcPr>
          <w:p w14:paraId="266D746F" w14:textId="026435C3" w:rsidR="00E34E80" w:rsidRPr="00E2339C" w:rsidRDefault="00E34E80" w:rsidP="00E2339C">
            <w:pPr>
              <w:rPr>
                <w:rFonts w:cstheme="minorHAnsi"/>
                <w:sz w:val="20"/>
                <w:szCs w:val="20"/>
              </w:rPr>
            </w:pPr>
            <w:r w:rsidRPr="00E2339C">
              <w:rPr>
                <w:rFonts w:cstheme="minorHAnsi"/>
                <w:b/>
                <w:bCs/>
                <w:sz w:val="20"/>
                <w:szCs w:val="20"/>
              </w:rPr>
              <w:lastRenderedPageBreak/>
              <w:t>Primary Point of Contact (POC) if other than above</w:t>
            </w:r>
            <w:r w:rsidR="00E2339C">
              <w:rPr>
                <w:rFonts w:cstheme="minorHAnsi"/>
                <w:b/>
                <w:bCs/>
                <w:sz w:val="20"/>
                <w:szCs w:val="20"/>
              </w:rPr>
              <w:t xml:space="preserve"> requestor</w:t>
            </w:r>
            <w:r w:rsidRPr="00E2339C">
              <w:rPr>
                <w:rFonts w:cstheme="minorHAnsi"/>
                <w:b/>
                <w:bCs/>
                <w:sz w:val="20"/>
                <w:szCs w:val="20"/>
              </w:rPr>
              <w:t>:</w:t>
            </w:r>
          </w:p>
        </w:tc>
        <w:tc>
          <w:tcPr>
            <w:tcW w:w="5395" w:type="dxa"/>
            <w:shd w:val="clear" w:color="auto" w:fill="F2F2F2" w:themeFill="background1" w:themeFillShade="F2"/>
          </w:tcPr>
          <w:p w14:paraId="50188E8E" w14:textId="77777777" w:rsidR="00E34E80" w:rsidRPr="00E2339C" w:rsidRDefault="00E34E80" w:rsidP="00E2339C">
            <w:pPr>
              <w:rPr>
                <w:rFonts w:cstheme="minorHAnsi"/>
                <w:sz w:val="20"/>
                <w:szCs w:val="20"/>
              </w:rPr>
            </w:pPr>
          </w:p>
        </w:tc>
      </w:tr>
      <w:tr w:rsidR="00E34E80" w:rsidRPr="00E2339C" w14:paraId="0D6FF9FC" w14:textId="77777777" w:rsidTr="00E2339C">
        <w:trPr>
          <w:trHeight w:val="576"/>
        </w:trPr>
        <w:tc>
          <w:tcPr>
            <w:tcW w:w="3955" w:type="dxa"/>
          </w:tcPr>
          <w:p w14:paraId="1CBB3913" w14:textId="1BF753B5" w:rsidR="00E34E80" w:rsidRPr="00E2339C" w:rsidRDefault="00E34E80" w:rsidP="00E2339C">
            <w:pPr>
              <w:rPr>
                <w:rFonts w:cstheme="minorHAnsi"/>
                <w:sz w:val="20"/>
                <w:szCs w:val="20"/>
              </w:rPr>
            </w:pPr>
            <w:r w:rsidRPr="00E2339C">
              <w:rPr>
                <w:rFonts w:cstheme="minorHAnsi"/>
                <w:b/>
                <w:bCs/>
                <w:sz w:val="20"/>
                <w:szCs w:val="20"/>
              </w:rPr>
              <w:t>Primary POC email:</w:t>
            </w:r>
          </w:p>
        </w:tc>
        <w:tc>
          <w:tcPr>
            <w:tcW w:w="5395" w:type="dxa"/>
            <w:shd w:val="clear" w:color="auto" w:fill="F2F2F2" w:themeFill="background1" w:themeFillShade="F2"/>
          </w:tcPr>
          <w:p w14:paraId="5589402E" w14:textId="77777777" w:rsidR="00E34E80" w:rsidRPr="00E2339C" w:rsidRDefault="00E34E80" w:rsidP="00E2339C">
            <w:pPr>
              <w:rPr>
                <w:rFonts w:cstheme="minorHAnsi"/>
                <w:sz w:val="20"/>
                <w:szCs w:val="20"/>
              </w:rPr>
            </w:pPr>
          </w:p>
        </w:tc>
      </w:tr>
      <w:tr w:rsidR="00E34E80" w:rsidRPr="00E2339C" w14:paraId="39433FFC" w14:textId="77777777" w:rsidTr="00E2339C">
        <w:trPr>
          <w:trHeight w:val="576"/>
        </w:trPr>
        <w:tc>
          <w:tcPr>
            <w:tcW w:w="3955" w:type="dxa"/>
          </w:tcPr>
          <w:p w14:paraId="1BD5E0C9" w14:textId="4C5B3E28" w:rsidR="00E34E80" w:rsidRPr="00E2339C" w:rsidRDefault="00E34E80" w:rsidP="00E2339C">
            <w:pPr>
              <w:rPr>
                <w:rFonts w:cstheme="minorHAnsi"/>
                <w:sz w:val="20"/>
                <w:szCs w:val="20"/>
              </w:rPr>
            </w:pPr>
            <w:r w:rsidRPr="00E2339C">
              <w:rPr>
                <w:rFonts w:cstheme="minorHAnsi"/>
                <w:b/>
                <w:bCs/>
                <w:sz w:val="20"/>
                <w:szCs w:val="20"/>
              </w:rPr>
              <w:t>Primary POC phone:</w:t>
            </w:r>
          </w:p>
        </w:tc>
        <w:tc>
          <w:tcPr>
            <w:tcW w:w="5395" w:type="dxa"/>
            <w:shd w:val="clear" w:color="auto" w:fill="F2F2F2" w:themeFill="background1" w:themeFillShade="F2"/>
          </w:tcPr>
          <w:p w14:paraId="771D473F" w14:textId="77777777" w:rsidR="00E34E80" w:rsidRPr="00E2339C" w:rsidRDefault="00E34E80" w:rsidP="00E2339C">
            <w:pPr>
              <w:rPr>
                <w:rFonts w:cstheme="minorHAnsi"/>
                <w:sz w:val="20"/>
                <w:szCs w:val="20"/>
              </w:rPr>
            </w:pPr>
          </w:p>
        </w:tc>
      </w:tr>
      <w:tr w:rsidR="00E34E80" w:rsidRPr="00E2339C" w14:paraId="302B147C" w14:textId="77777777" w:rsidTr="00E2339C">
        <w:trPr>
          <w:trHeight w:val="576"/>
        </w:trPr>
        <w:tc>
          <w:tcPr>
            <w:tcW w:w="3955" w:type="dxa"/>
          </w:tcPr>
          <w:p w14:paraId="63FA8960" w14:textId="1E4FEC69" w:rsidR="00E34E80" w:rsidRPr="00E2339C" w:rsidRDefault="00E34E80" w:rsidP="00E2339C">
            <w:pPr>
              <w:rPr>
                <w:rFonts w:cstheme="minorHAnsi"/>
                <w:sz w:val="20"/>
                <w:szCs w:val="20"/>
              </w:rPr>
            </w:pPr>
            <w:r w:rsidRPr="00E2339C">
              <w:rPr>
                <w:rFonts w:cstheme="minorHAnsi"/>
                <w:b/>
                <w:bCs/>
                <w:sz w:val="20"/>
                <w:szCs w:val="20"/>
              </w:rPr>
              <w:t>Billing contact name:</w:t>
            </w:r>
          </w:p>
        </w:tc>
        <w:tc>
          <w:tcPr>
            <w:tcW w:w="5395" w:type="dxa"/>
            <w:shd w:val="clear" w:color="auto" w:fill="F2F2F2" w:themeFill="background1" w:themeFillShade="F2"/>
          </w:tcPr>
          <w:p w14:paraId="1D75181F" w14:textId="77777777" w:rsidR="00E34E80" w:rsidRPr="00E2339C" w:rsidRDefault="00E34E80" w:rsidP="00E2339C">
            <w:pPr>
              <w:rPr>
                <w:rFonts w:cstheme="minorHAnsi"/>
                <w:sz w:val="20"/>
                <w:szCs w:val="20"/>
              </w:rPr>
            </w:pPr>
          </w:p>
        </w:tc>
      </w:tr>
      <w:tr w:rsidR="00E34E80" w:rsidRPr="00E2339C" w14:paraId="38C6E181" w14:textId="77777777" w:rsidTr="00E2339C">
        <w:trPr>
          <w:trHeight w:val="576"/>
        </w:trPr>
        <w:tc>
          <w:tcPr>
            <w:tcW w:w="3955" w:type="dxa"/>
          </w:tcPr>
          <w:p w14:paraId="7FBDADDD" w14:textId="7B2D4AB6" w:rsidR="00E34E80" w:rsidRPr="00E2339C" w:rsidRDefault="00E34E80" w:rsidP="00E2339C">
            <w:pPr>
              <w:rPr>
                <w:rFonts w:cstheme="minorHAnsi"/>
                <w:sz w:val="20"/>
                <w:szCs w:val="20"/>
              </w:rPr>
            </w:pPr>
            <w:r w:rsidRPr="00E2339C">
              <w:rPr>
                <w:rFonts w:cstheme="minorHAnsi"/>
                <w:b/>
                <w:bCs/>
                <w:sz w:val="20"/>
                <w:szCs w:val="20"/>
              </w:rPr>
              <w:t>Billing contact email:</w:t>
            </w:r>
          </w:p>
        </w:tc>
        <w:tc>
          <w:tcPr>
            <w:tcW w:w="5395" w:type="dxa"/>
            <w:shd w:val="clear" w:color="auto" w:fill="F2F2F2" w:themeFill="background1" w:themeFillShade="F2"/>
          </w:tcPr>
          <w:p w14:paraId="2AC3E8CE" w14:textId="77777777" w:rsidR="00E34E80" w:rsidRPr="00E2339C" w:rsidRDefault="00E34E80" w:rsidP="00E2339C">
            <w:pPr>
              <w:rPr>
                <w:rFonts w:cstheme="minorHAnsi"/>
                <w:sz w:val="20"/>
                <w:szCs w:val="20"/>
              </w:rPr>
            </w:pPr>
          </w:p>
        </w:tc>
      </w:tr>
      <w:tr w:rsidR="00E34E80" w:rsidRPr="00E2339C" w14:paraId="1636C859" w14:textId="77777777" w:rsidTr="00E2339C">
        <w:trPr>
          <w:trHeight w:val="576"/>
        </w:trPr>
        <w:tc>
          <w:tcPr>
            <w:tcW w:w="3955" w:type="dxa"/>
          </w:tcPr>
          <w:p w14:paraId="5D8C757D" w14:textId="13982EC4" w:rsidR="00E34E80" w:rsidRPr="00E2339C" w:rsidRDefault="00E34E80" w:rsidP="00E2339C">
            <w:pPr>
              <w:rPr>
                <w:rFonts w:cstheme="minorHAnsi"/>
                <w:sz w:val="20"/>
                <w:szCs w:val="20"/>
              </w:rPr>
            </w:pPr>
            <w:r w:rsidRPr="00E2339C">
              <w:rPr>
                <w:rFonts w:cstheme="minorHAnsi"/>
                <w:b/>
                <w:bCs/>
                <w:sz w:val="20"/>
                <w:szCs w:val="20"/>
              </w:rPr>
              <w:t>Billing contact phone:</w:t>
            </w:r>
          </w:p>
        </w:tc>
        <w:tc>
          <w:tcPr>
            <w:tcW w:w="5395" w:type="dxa"/>
            <w:shd w:val="clear" w:color="auto" w:fill="F2F2F2" w:themeFill="background1" w:themeFillShade="F2"/>
          </w:tcPr>
          <w:p w14:paraId="7084156C" w14:textId="77777777" w:rsidR="00E34E80" w:rsidRPr="00E2339C" w:rsidRDefault="00E34E80" w:rsidP="00E2339C">
            <w:pPr>
              <w:rPr>
                <w:rFonts w:cstheme="minorHAnsi"/>
                <w:sz w:val="20"/>
                <w:szCs w:val="20"/>
              </w:rPr>
            </w:pPr>
          </w:p>
        </w:tc>
      </w:tr>
      <w:tr w:rsidR="00E34E80" w:rsidRPr="00E2339C" w14:paraId="6C4D64EA" w14:textId="77777777" w:rsidTr="00E2339C">
        <w:trPr>
          <w:trHeight w:val="576"/>
        </w:trPr>
        <w:tc>
          <w:tcPr>
            <w:tcW w:w="3955" w:type="dxa"/>
          </w:tcPr>
          <w:p w14:paraId="0974DDB3" w14:textId="66E23F5D" w:rsidR="00E34E80" w:rsidRPr="00E2339C" w:rsidRDefault="00E34E80" w:rsidP="00E2339C">
            <w:pPr>
              <w:rPr>
                <w:rFonts w:cstheme="minorHAnsi"/>
                <w:sz w:val="20"/>
                <w:szCs w:val="20"/>
              </w:rPr>
            </w:pPr>
            <w:r w:rsidRPr="00E2339C">
              <w:rPr>
                <w:rFonts w:cstheme="minorHAnsi"/>
                <w:b/>
                <w:bCs/>
                <w:sz w:val="20"/>
                <w:szCs w:val="20"/>
              </w:rPr>
              <w:t>Billing contact address:</w:t>
            </w:r>
          </w:p>
        </w:tc>
        <w:tc>
          <w:tcPr>
            <w:tcW w:w="5395" w:type="dxa"/>
            <w:shd w:val="clear" w:color="auto" w:fill="F2F2F2" w:themeFill="background1" w:themeFillShade="F2"/>
          </w:tcPr>
          <w:p w14:paraId="6369C8E8" w14:textId="77777777" w:rsidR="00E34E80" w:rsidRPr="00E2339C" w:rsidRDefault="00E34E80" w:rsidP="00E2339C">
            <w:pPr>
              <w:rPr>
                <w:rFonts w:cstheme="minorHAnsi"/>
                <w:sz w:val="20"/>
                <w:szCs w:val="20"/>
              </w:rPr>
            </w:pPr>
          </w:p>
        </w:tc>
      </w:tr>
      <w:tr w:rsidR="00E34E80" w:rsidRPr="00E2339C" w14:paraId="65B7C3E3" w14:textId="77777777" w:rsidTr="00E2339C">
        <w:trPr>
          <w:trHeight w:val="576"/>
        </w:trPr>
        <w:tc>
          <w:tcPr>
            <w:tcW w:w="3955" w:type="dxa"/>
          </w:tcPr>
          <w:p w14:paraId="65BE9A02" w14:textId="10A5B0E6" w:rsidR="00E34E80" w:rsidRPr="00E2339C" w:rsidRDefault="00E34E80" w:rsidP="00E2339C">
            <w:pPr>
              <w:rPr>
                <w:rFonts w:cstheme="minorHAnsi"/>
                <w:sz w:val="20"/>
                <w:szCs w:val="20"/>
              </w:rPr>
            </w:pPr>
            <w:r w:rsidRPr="00E2339C">
              <w:rPr>
                <w:rFonts w:cstheme="minorHAnsi"/>
                <w:b/>
                <w:bCs/>
                <w:sz w:val="20"/>
                <w:szCs w:val="20"/>
              </w:rPr>
              <w:t>Remit to address:</w:t>
            </w:r>
          </w:p>
        </w:tc>
        <w:tc>
          <w:tcPr>
            <w:tcW w:w="5395" w:type="dxa"/>
            <w:shd w:val="clear" w:color="auto" w:fill="F2F2F2" w:themeFill="background1" w:themeFillShade="F2"/>
          </w:tcPr>
          <w:p w14:paraId="5C272B5F" w14:textId="77777777" w:rsidR="00E34E80" w:rsidRPr="00E2339C" w:rsidRDefault="00E34E80" w:rsidP="00E2339C">
            <w:pPr>
              <w:rPr>
                <w:rFonts w:cstheme="minorHAnsi"/>
                <w:sz w:val="20"/>
                <w:szCs w:val="20"/>
              </w:rPr>
            </w:pPr>
          </w:p>
        </w:tc>
      </w:tr>
      <w:tr w:rsidR="00714FE0" w:rsidRPr="00E2339C" w14:paraId="5A04CC23" w14:textId="77777777" w:rsidTr="00E2339C">
        <w:trPr>
          <w:trHeight w:val="576"/>
        </w:trPr>
        <w:tc>
          <w:tcPr>
            <w:tcW w:w="3955" w:type="dxa"/>
          </w:tcPr>
          <w:p w14:paraId="4B2C4D45" w14:textId="0445255F" w:rsidR="00714FE0" w:rsidRPr="00E2339C" w:rsidRDefault="00714FE0" w:rsidP="00E2339C">
            <w:pPr>
              <w:rPr>
                <w:rFonts w:cstheme="minorHAnsi"/>
                <w:b/>
                <w:bCs/>
                <w:sz w:val="20"/>
                <w:szCs w:val="20"/>
              </w:rPr>
            </w:pPr>
            <w:r w:rsidRPr="00E2339C">
              <w:rPr>
                <w:rFonts w:cstheme="minorHAnsi"/>
                <w:b/>
                <w:bCs/>
                <w:sz w:val="20"/>
                <w:szCs w:val="20"/>
              </w:rPr>
              <w:t>Does your organization require a completed professional service or vendor agreement? (Yes/No/Don’t know)</w:t>
            </w:r>
          </w:p>
          <w:p w14:paraId="347BA9C5" w14:textId="6765E5C3" w:rsidR="00714FE0" w:rsidRPr="00E2339C" w:rsidRDefault="00714FE0" w:rsidP="00E2339C">
            <w:pPr>
              <w:rPr>
                <w:rFonts w:cstheme="minorHAnsi"/>
                <w:b/>
                <w:bCs/>
                <w:sz w:val="20"/>
                <w:szCs w:val="20"/>
              </w:rPr>
            </w:pPr>
          </w:p>
        </w:tc>
        <w:tc>
          <w:tcPr>
            <w:tcW w:w="5395" w:type="dxa"/>
            <w:shd w:val="clear" w:color="auto" w:fill="F2F2F2" w:themeFill="background1" w:themeFillShade="F2"/>
          </w:tcPr>
          <w:p w14:paraId="072CBABE" w14:textId="77777777" w:rsidR="00714FE0" w:rsidRPr="00E2339C" w:rsidRDefault="00714FE0" w:rsidP="00E2339C">
            <w:pPr>
              <w:rPr>
                <w:rFonts w:cstheme="minorHAnsi"/>
                <w:sz w:val="20"/>
                <w:szCs w:val="20"/>
              </w:rPr>
            </w:pPr>
          </w:p>
        </w:tc>
      </w:tr>
      <w:tr w:rsidR="00E34E80" w:rsidRPr="00E2339C" w14:paraId="5EAB8299" w14:textId="77777777" w:rsidTr="00E2339C">
        <w:trPr>
          <w:trHeight w:val="576"/>
        </w:trPr>
        <w:tc>
          <w:tcPr>
            <w:tcW w:w="3955" w:type="dxa"/>
          </w:tcPr>
          <w:p w14:paraId="114DA75B" w14:textId="3F80206D" w:rsidR="00E34E80" w:rsidRPr="00E2339C" w:rsidRDefault="00E34E80" w:rsidP="00E2339C">
            <w:pPr>
              <w:rPr>
                <w:rFonts w:cstheme="minorHAnsi"/>
                <w:sz w:val="20"/>
                <w:szCs w:val="20"/>
              </w:rPr>
            </w:pPr>
            <w:r w:rsidRPr="00E2339C">
              <w:rPr>
                <w:rFonts w:cstheme="minorHAnsi"/>
                <w:b/>
                <w:bCs/>
                <w:sz w:val="20"/>
                <w:szCs w:val="20"/>
              </w:rPr>
              <w:t>Additional billing information:</w:t>
            </w:r>
          </w:p>
        </w:tc>
        <w:tc>
          <w:tcPr>
            <w:tcW w:w="5395" w:type="dxa"/>
            <w:shd w:val="clear" w:color="auto" w:fill="F2F2F2" w:themeFill="background1" w:themeFillShade="F2"/>
          </w:tcPr>
          <w:p w14:paraId="6B19FA7D" w14:textId="315F3FFB" w:rsidR="00E2339C" w:rsidRPr="00E2339C" w:rsidRDefault="00E2339C" w:rsidP="00E2339C">
            <w:pPr>
              <w:rPr>
                <w:rFonts w:cstheme="minorHAnsi"/>
                <w:sz w:val="20"/>
                <w:szCs w:val="20"/>
              </w:rPr>
            </w:pPr>
          </w:p>
        </w:tc>
      </w:tr>
      <w:tr w:rsidR="00887292" w:rsidRPr="00E2339C" w14:paraId="44A55BE1" w14:textId="77777777" w:rsidTr="00E2339C">
        <w:trPr>
          <w:trHeight w:val="576"/>
        </w:trPr>
        <w:tc>
          <w:tcPr>
            <w:tcW w:w="3955" w:type="dxa"/>
            <w:vMerge w:val="restart"/>
          </w:tcPr>
          <w:p w14:paraId="7A206259" w14:textId="58F18514" w:rsidR="00887292" w:rsidRPr="00E2339C" w:rsidRDefault="00887292" w:rsidP="00E2339C">
            <w:pPr>
              <w:rPr>
                <w:rFonts w:cstheme="minorHAnsi"/>
                <w:b/>
                <w:bCs/>
                <w:sz w:val="20"/>
                <w:szCs w:val="20"/>
              </w:rPr>
            </w:pPr>
            <w:r w:rsidRPr="00E2339C">
              <w:rPr>
                <w:rFonts w:cstheme="minorHAnsi"/>
                <w:b/>
                <w:bCs/>
                <w:sz w:val="20"/>
                <w:szCs w:val="20"/>
              </w:rPr>
              <w:t>What key questions would you like to have answered?</w:t>
            </w:r>
          </w:p>
        </w:tc>
        <w:tc>
          <w:tcPr>
            <w:tcW w:w="5395" w:type="dxa"/>
            <w:shd w:val="clear" w:color="auto" w:fill="F2F2F2" w:themeFill="background1" w:themeFillShade="F2"/>
          </w:tcPr>
          <w:p w14:paraId="4769E5E5" w14:textId="40DFA287" w:rsidR="00887292" w:rsidRPr="00E2339C" w:rsidRDefault="00887292" w:rsidP="00E2339C">
            <w:pPr>
              <w:rPr>
                <w:rFonts w:cstheme="minorHAnsi"/>
                <w:sz w:val="20"/>
                <w:szCs w:val="20"/>
              </w:rPr>
            </w:pPr>
            <w:r w:rsidRPr="00E2339C">
              <w:rPr>
                <w:rFonts w:cstheme="minorHAnsi"/>
                <w:sz w:val="20"/>
                <w:szCs w:val="20"/>
              </w:rPr>
              <w:t>1.</w:t>
            </w:r>
          </w:p>
        </w:tc>
      </w:tr>
      <w:tr w:rsidR="00887292" w:rsidRPr="00E2339C" w14:paraId="6AEAF06E" w14:textId="77777777" w:rsidTr="00E2339C">
        <w:trPr>
          <w:trHeight w:val="576"/>
        </w:trPr>
        <w:tc>
          <w:tcPr>
            <w:tcW w:w="3955" w:type="dxa"/>
            <w:vMerge/>
          </w:tcPr>
          <w:p w14:paraId="5EE3A233" w14:textId="77777777" w:rsidR="00887292" w:rsidRPr="00E2339C" w:rsidRDefault="00887292" w:rsidP="00E2339C">
            <w:pPr>
              <w:rPr>
                <w:rFonts w:cstheme="minorHAnsi"/>
                <w:b/>
                <w:bCs/>
                <w:sz w:val="20"/>
                <w:szCs w:val="20"/>
              </w:rPr>
            </w:pPr>
          </w:p>
        </w:tc>
        <w:tc>
          <w:tcPr>
            <w:tcW w:w="5395" w:type="dxa"/>
            <w:shd w:val="clear" w:color="auto" w:fill="F2F2F2" w:themeFill="background1" w:themeFillShade="F2"/>
          </w:tcPr>
          <w:p w14:paraId="5DD26148" w14:textId="3C13F1E4" w:rsidR="00887292" w:rsidRPr="00E2339C" w:rsidRDefault="00887292" w:rsidP="00E2339C">
            <w:pPr>
              <w:rPr>
                <w:rFonts w:cstheme="minorHAnsi"/>
                <w:sz w:val="20"/>
                <w:szCs w:val="20"/>
              </w:rPr>
            </w:pPr>
            <w:r w:rsidRPr="00E2339C">
              <w:rPr>
                <w:rFonts w:cstheme="minorHAnsi"/>
                <w:sz w:val="20"/>
                <w:szCs w:val="20"/>
              </w:rPr>
              <w:t>2.</w:t>
            </w:r>
          </w:p>
        </w:tc>
      </w:tr>
      <w:tr w:rsidR="00887292" w:rsidRPr="00E2339C" w14:paraId="2E07BC06" w14:textId="77777777" w:rsidTr="00E2339C">
        <w:trPr>
          <w:trHeight w:val="576"/>
        </w:trPr>
        <w:tc>
          <w:tcPr>
            <w:tcW w:w="3955" w:type="dxa"/>
            <w:vMerge/>
          </w:tcPr>
          <w:p w14:paraId="2D761445" w14:textId="77777777" w:rsidR="00887292" w:rsidRPr="00E2339C" w:rsidRDefault="00887292" w:rsidP="00E2339C">
            <w:pPr>
              <w:rPr>
                <w:rFonts w:cstheme="minorHAnsi"/>
                <w:b/>
                <w:bCs/>
                <w:sz w:val="20"/>
                <w:szCs w:val="20"/>
              </w:rPr>
            </w:pPr>
          </w:p>
        </w:tc>
        <w:tc>
          <w:tcPr>
            <w:tcW w:w="5395" w:type="dxa"/>
            <w:shd w:val="clear" w:color="auto" w:fill="F2F2F2" w:themeFill="background1" w:themeFillShade="F2"/>
          </w:tcPr>
          <w:p w14:paraId="25F473B5" w14:textId="4DF64F08" w:rsidR="00887292" w:rsidRPr="00E2339C" w:rsidRDefault="00887292" w:rsidP="00E2339C">
            <w:pPr>
              <w:rPr>
                <w:rFonts w:cstheme="minorHAnsi"/>
                <w:sz w:val="20"/>
                <w:szCs w:val="20"/>
              </w:rPr>
            </w:pPr>
            <w:r w:rsidRPr="00E2339C">
              <w:rPr>
                <w:rFonts w:cstheme="minorHAnsi"/>
                <w:sz w:val="20"/>
                <w:szCs w:val="20"/>
              </w:rPr>
              <w:t>3.</w:t>
            </w:r>
          </w:p>
        </w:tc>
      </w:tr>
      <w:tr w:rsidR="00E34E80" w:rsidRPr="00E2339C" w14:paraId="75639D53" w14:textId="77777777" w:rsidTr="00E2339C">
        <w:trPr>
          <w:trHeight w:val="576"/>
        </w:trPr>
        <w:tc>
          <w:tcPr>
            <w:tcW w:w="3955" w:type="dxa"/>
          </w:tcPr>
          <w:p w14:paraId="12676090" w14:textId="4C89A212" w:rsidR="00E34E80" w:rsidRPr="00E2339C" w:rsidRDefault="00E34E80" w:rsidP="00E2339C">
            <w:pPr>
              <w:rPr>
                <w:rFonts w:cstheme="minorHAnsi"/>
                <w:b/>
                <w:bCs/>
                <w:sz w:val="20"/>
                <w:szCs w:val="20"/>
              </w:rPr>
            </w:pPr>
            <w:r w:rsidRPr="00E2339C">
              <w:rPr>
                <w:rFonts w:cstheme="minorHAnsi"/>
                <w:b/>
                <w:bCs/>
                <w:sz w:val="20"/>
                <w:szCs w:val="20"/>
              </w:rPr>
              <w:t>What deliverables do you expect?</w:t>
            </w:r>
          </w:p>
        </w:tc>
        <w:tc>
          <w:tcPr>
            <w:tcW w:w="5395" w:type="dxa"/>
            <w:shd w:val="clear" w:color="auto" w:fill="F2F2F2" w:themeFill="background1" w:themeFillShade="F2"/>
          </w:tcPr>
          <w:p w14:paraId="22F03D12" w14:textId="77777777" w:rsidR="00E34E80" w:rsidRPr="00E2339C" w:rsidRDefault="00E34E80" w:rsidP="00E2339C">
            <w:pPr>
              <w:rPr>
                <w:rFonts w:cstheme="minorHAnsi"/>
                <w:sz w:val="20"/>
                <w:szCs w:val="20"/>
              </w:rPr>
            </w:pPr>
          </w:p>
        </w:tc>
      </w:tr>
    </w:tbl>
    <w:p w14:paraId="2E1541BD" w14:textId="77777777" w:rsidR="00E34E80" w:rsidRPr="00E2339C" w:rsidRDefault="00E34E80" w:rsidP="00B017E9">
      <w:pPr>
        <w:spacing w:after="0" w:line="240" w:lineRule="auto"/>
        <w:rPr>
          <w:rFonts w:cstheme="minorHAnsi"/>
          <w:sz w:val="20"/>
          <w:szCs w:val="20"/>
        </w:rPr>
      </w:pPr>
    </w:p>
    <w:p w14:paraId="265F4366" w14:textId="6018CBE0" w:rsidR="00726525" w:rsidRDefault="00726525" w:rsidP="00B017E9">
      <w:pPr>
        <w:spacing w:after="0" w:line="240" w:lineRule="auto"/>
      </w:pPr>
    </w:p>
    <w:tbl>
      <w:tblPr>
        <w:tblW w:w="9355" w:type="dxa"/>
        <w:tblLook w:val="04A0" w:firstRow="1" w:lastRow="0" w:firstColumn="1" w:lastColumn="0" w:noHBand="0" w:noVBand="1"/>
      </w:tblPr>
      <w:tblGrid>
        <w:gridCol w:w="9355"/>
      </w:tblGrid>
      <w:tr w:rsidR="00726525" w:rsidRPr="002048C5" w14:paraId="64CCB91F" w14:textId="77777777" w:rsidTr="00384823">
        <w:trPr>
          <w:trHeight w:val="308"/>
        </w:trPr>
        <w:tc>
          <w:tcPr>
            <w:tcW w:w="9355" w:type="dxa"/>
            <w:tcBorders>
              <w:top w:val="single" w:sz="4" w:space="0" w:color="auto"/>
              <w:left w:val="nil"/>
              <w:bottom w:val="nil"/>
              <w:right w:val="nil"/>
            </w:tcBorders>
            <w:shd w:val="clear" w:color="auto" w:fill="auto"/>
            <w:noWrap/>
            <w:hideMark/>
          </w:tcPr>
          <w:p w14:paraId="54C7F2C9" w14:textId="77777777" w:rsidR="00726525" w:rsidRDefault="00726525" w:rsidP="00726525">
            <w:pPr>
              <w:spacing w:after="0" w:line="240" w:lineRule="auto"/>
            </w:pPr>
          </w:p>
          <w:p w14:paraId="2F64E057" w14:textId="6D28E437" w:rsidR="00726525" w:rsidRDefault="00726525" w:rsidP="00E34E80">
            <w:pPr>
              <w:spacing w:after="0" w:line="240" w:lineRule="auto"/>
            </w:pPr>
            <w:r>
              <w:t xml:space="preserve">Please return to </w:t>
            </w:r>
            <w:r w:rsidRPr="002048C5">
              <w:t xml:space="preserve">Dawn Mollica, Administrative Director, The RTT Collaborative </w:t>
            </w:r>
          </w:p>
          <w:p w14:paraId="4BFF3056" w14:textId="77777777" w:rsidR="00726525" w:rsidRDefault="00726525" w:rsidP="00E34E80">
            <w:pPr>
              <w:spacing w:after="0" w:line="240" w:lineRule="auto"/>
            </w:pPr>
            <w:r w:rsidRPr="002048C5">
              <w:t xml:space="preserve">Heritage Hall 283, 191 West Union Street, 1 Ohio University, Athens, Ohio 45701 </w:t>
            </w:r>
          </w:p>
          <w:p w14:paraId="17EE3F11" w14:textId="77777777" w:rsidR="00726525" w:rsidRDefault="00726525" w:rsidP="00E34E80">
            <w:pPr>
              <w:spacing w:after="0" w:line="240" w:lineRule="auto"/>
            </w:pPr>
            <w:r>
              <w:t xml:space="preserve">Email: </w:t>
            </w:r>
            <w:hyperlink r:id="rId11" w:history="1">
              <w:r w:rsidRPr="00F674D3">
                <w:rPr>
                  <w:rStyle w:val="Hyperlink"/>
                </w:rPr>
                <w:t>mollicd1@ohio.edu</w:t>
              </w:r>
            </w:hyperlink>
          </w:p>
          <w:p w14:paraId="29F63144" w14:textId="77777777" w:rsidR="00726525" w:rsidRPr="002048C5" w:rsidRDefault="00726525" w:rsidP="00E34E80">
            <w:pPr>
              <w:spacing w:after="0" w:line="240" w:lineRule="auto"/>
            </w:pPr>
            <w:r>
              <w:t>Phone: (740) 593-2253</w:t>
            </w:r>
          </w:p>
        </w:tc>
      </w:tr>
    </w:tbl>
    <w:p w14:paraId="32522BB7" w14:textId="77777777" w:rsidR="00726525" w:rsidRDefault="00726525" w:rsidP="00B017E9">
      <w:pPr>
        <w:spacing w:after="0" w:line="240" w:lineRule="auto"/>
      </w:pPr>
    </w:p>
    <w:p w14:paraId="147162E8" w14:textId="77777777" w:rsidR="00B017E9" w:rsidRDefault="00B017E9" w:rsidP="00B017E9">
      <w:pPr>
        <w:spacing w:after="0" w:line="240" w:lineRule="auto"/>
      </w:pPr>
      <w:r>
        <w:fldChar w:fldCharType="begin"/>
      </w:r>
      <w:r>
        <w:instrText xml:space="preserve"> LINK Excel.Sheet.12 "C:\\Users\\ktraxler\\Downloads\\RTTC-Consultation-Request.xlsx" "RTTC Consult Request!R1C1:R17C2" \a \f 5 \h  \* MERGEFORMAT </w:instrText>
      </w:r>
      <w:r>
        <w:fldChar w:fldCharType="separate"/>
      </w:r>
    </w:p>
    <w:p w14:paraId="52502BCF" w14:textId="77777777" w:rsidR="00B017E9" w:rsidRDefault="00B017E9" w:rsidP="00B017E9">
      <w:pPr>
        <w:spacing w:after="0" w:line="240" w:lineRule="auto"/>
      </w:pPr>
      <w:r>
        <w:fldChar w:fldCharType="end"/>
      </w:r>
    </w:p>
    <w:p w14:paraId="0FE28F28" w14:textId="77777777" w:rsidR="00E2339C" w:rsidRDefault="00E2339C">
      <w:pPr>
        <w:rPr>
          <w:b/>
        </w:rPr>
      </w:pPr>
      <w:r>
        <w:rPr>
          <w:b/>
        </w:rPr>
        <w:br w:type="page"/>
      </w:r>
    </w:p>
    <w:p w14:paraId="11A2FD97" w14:textId="7D8E1BC2" w:rsidR="00F20FE8" w:rsidRDefault="00F20FE8" w:rsidP="00FB31FC">
      <w:pPr>
        <w:spacing w:after="120"/>
        <w:rPr>
          <w:b/>
        </w:rPr>
      </w:pPr>
      <w:r>
        <w:rPr>
          <w:b/>
        </w:rPr>
        <w:lastRenderedPageBreak/>
        <w:t>Process</w:t>
      </w:r>
    </w:p>
    <w:p w14:paraId="3AFFE824" w14:textId="592ED76A" w:rsidR="00F20FE8" w:rsidRPr="00E2339C" w:rsidRDefault="00F20FE8" w:rsidP="00FB31FC">
      <w:pPr>
        <w:spacing w:after="120"/>
        <w:rPr>
          <w:bCs/>
        </w:rPr>
      </w:pPr>
      <w:r>
        <w:rPr>
          <w:bCs/>
        </w:rPr>
        <w:t>Generally, within a week of receipt of</w:t>
      </w:r>
      <w:r w:rsidRPr="00E2339C">
        <w:rPr>
          <w:bCs/>
        </w:rPr>
        <w:t xml:space="preserve"> this request for services, The RTT Collaborative will</w:t>
      </w:r>
      <w:r>
        <w:rPr>
          <w:bCs/>
        </w:rPr>
        <w:t xml:space="preserve"> propose a scope of work and fee for approval by the requestor and their institution.</w:t>
      </w:r>
    </w:p>
    <w:p w14:paraId="40657E52" w14:textId="4FCBD949" w:rsidR="00834451" w:rsidRDefault="00777B62" w:rsidP="00FB31FC">
      <w:pPr>
        <w:spacing w:after="120"/>
        <w:rPr>
          <w:b/>
        </w:rPr>
      </w:pPr>
      <w:r w:rsidRPr="00777B62">
        <w:rPr>
          <w:b/>
        </w:rPr>
        <w:t xml:space="preserve">Fees. </w:t>
      </w:r>
    </w:p>
    <w:p w14:paraId="655879D1" w14:textId="34E7A43B" w:rsidR="00777B62" w:rsidRPr="00E10EFA" w:rsidRDefault="00777B62" w:rsidP="00FB31FC">
      <w:pPr>
        <w:spacing w:after="120"/>
      </w:pPr>
      <w:r w:rsidRPr="00777B62">
        <w:t xml:space="preserve">The fee for this consultation is reflected is exclusive of any travel-related costs. Any travel, lodging, or meal expenses incurred by </w:t>
      </w:r>
      <w:r w:rsidRPr="00E10EFA">
        <w:t xml:space="preserve">the consultant(s) </w:t>
      </w:r>
      <w:r w:rsidR="00887292">
        <w:t>in</w:t>
      </w:r>
      <w:r w:rsidR="007C2945">
        <w:t xml:space="preserve"> the course of </w:t>
      </w:r>
      <w:r w:rsidRPr="00E10EFA">
        <w:t>this consultation will be billed to the Client, at cost.</w:t>
      </w:r>
      <w:r w:rsidR="006D2EBB">
        <w:t xml:space="preserve"> </w:t>
      </w:r>
      <w:r w:rsidR="006D2EBB" w:rsidRPr="00E10EFA">
        <w:rPr>
          <w:rFonts w:cs="Arial"/>
          <w:color w:val="000000"/>
        </w:rPr>
        <w:t>The consulting site is responsible for release time funding of hosting</w:t>
      </w:r>
      <w:r w:rsidR="006D2EBB" w:rsidRPr="00647434">
        <w:rPr>
          <w:rFonts w:cs="Arial"/>
          <w:color w:val="000000"/>
        </w:rPr>
        <w:t xml:space="preserve"> faculty, administration, and staff.</w:t>
      </w:r>
    </w:p>
    <w:p w14:paraId="0E4633CD" w14:textId="0126CCD7" w:rsidR="00777B62" w:rsidRPr="00E10EFA" w:rsidRDefault="00777B62" w:rsidP="00777B62">
      <w:pPr>
        <w:spacing w:after="0" w:line="240" w:lineRule="auto"/>
      </w:pPr>
      <w:r w:rsidRPr="00E10EFA">
        <w:t xml:space="preserve">Fees are payable as follows: </w:t>
      </w:r>
      <w:r w:rsidR="00E10EFA" w:rsidRPr="00E10EFA">
        <w:t xml:space="preserve">Full balance due </w:t>
      </w:r>
      <w:r w:rsidRPr="00E10EFA">
        <w:t>and payable wit</w:t>
      </w:r>
      <w:r w:rsidR="00E10EFA" w:rsidRPr="00E10EFA">
        <w:t xml:space="preserve">hin thirty (30) days after </w:t>
      </w:r>
      <w:r w:rsidR="00E10EFA">
        <w:t xml:space="preserve">receipt of </w:t>
      </w:r>
      <w:r w:rsidR="006D2EBB">
        <w:t>an invoice</w:t>
      </w:r>
      <w:r w:rsidRPr="00E10EFA">
        <w:t>.</w:t>
      </w:r>
    </w:p>
    <w:p w14:paraId="363DF007" w14:textId="77777777" w:rsidR="00777B62" w:rsidRPr="00E10EFA" w:rsidRDefault="00777B62" w:rsidP="00777B62">
      <w:pPr>
        <w:spacing w:after="0" w:line="240" w:lineRule="auto"/>
      </w:pPr>
    </w:p>
    <w:p w14:paraId="6CD99A70" w14:textId="75DB5712" w:rsidR="00647434" w:rsidRPr="00647434" w:rsidRDefault="006D2EBB" w:rsidP="00647434">
      <w:pPr>
        <w:widowControl w:val="0"/>
        <w:autoSpaceDE w:val="0"/>
        <w:autoSpaceDN w:val="0"/>
        <w:adjustRightInd w:val="0"/>
        <w:spacing w:after="200"/>
        <w:rPr>
          <w:rFonts w:cs="Arial"/>
        </w:rPr>
      </w:pPr>
      <w:r w:rsidRPr="00FB31FC">
        <w:rPr>
          <w:rFonts w:cs="Arial"/>
          <w:b/>
          <w:bCs/>
        </w:rPr>
        <w:t>Benefit of participating program status</w:t>
      </w:r>
      <w:r>
        <w:rPr>
          <w:rFonts w:cs="Arial"/>
          <w:b/>
          <w:bCs/>
        </w:rPr>
        <w:t xml:space="preserve">. </w:t>
      </w:r>
      <w:r w:rsidR="00647434" w:rsidRPr="00647434">
        <w:rPr>
          <w:rFonts w:cs="Arial"/>
        </w:rPr>
        <w:t>Paying a $2,</w:t>
      </w:r>
      <w:r>
        <w:rPr>
          <w:rFonts w:cs="Arial"/>
        </w:rPr>
        <w:t>750</w:t>
      </w:r>
      <w:r w:rsidR="00647434" w:rsidRPr="00647434">
        <w:rPr>
          <w:rFonts w:cs="Arial"/>
        </w:rPr>
        <w:t xml:space="preserve"> participation fee to the Collaborative prior to the delivery of any services will entitle your organization to a 50% discount, reducing </w:t>
      </w:r>
      <w:r>
        <w:rPr>
          <w:rFonts w:cs="Arial"/>
        </w:rPr>
        <w:t>a $15,000 onsite consult</w:t>
      </w:r>
      <w:r w:rsidR="00647434" w:rsidRPr="00647434">
        <w:rPr>
          <w:rFonts w:cs="Arial"/>
        </w:rPr>
        <w:t xml:space="preserve"> to $7,500</w:t>
      </w:r>
      <w:r>
        <w:rPr>
          <w:rFonts w:cs="Arial"/>
        </w:rPr>
        <w:t>,</w:t>
      </w:r>
      <w:r w:rsidR="00647434" w:rsidRPr="00647434">
        <w:rPr>
          <w:rFonts w:cs="Arial"/>
        </w:rPr>
        <w:t xml:space="preserve"> for a total of $10,</w:t>
      </w:r>
      <w:r>
        <w:rPr>
          <w:rFonts w:cs="Arial"/>
        </w:rPr>
        <w:t>25</w:t>
      </w:r>
      <w:r w:rsidR="00647434" w:rsidRPr="00647434">
        <w:rPr>
          <w:rFonts w:cs="Arial"/>
        </w:rPr>
        <w:t>0 plus travel expense reimbursement.</w:t>
      </w:r>
      <w:r>
        <w:rPr>
          <w:rFonts w:cs="Arial"/>
        </w:rPr>
        <w:t xml:space="preserve"> </w:t>
      </w:r>
      <w:r w:rsidR="00647434">
        <w:rPr>
          <w:rFonts w:cs="Arial"/>
        </w:rPr>
        <w:t xml:space="preserve">This </w:t>
      </w:r>
      <w:r w:rsidR="00647434" w:rsidRPr="00647434">
        <w:rPr>
          <w:rFonts w:cs="Arial"/>
        </w:rPr>
        <w:t xml:space="preserve">discount </w:t>
      </w:r>
      <w:r w:rsidR="00647434">
        <w:rPr>
          <w:rFonts w:cs="Arial"/>
        </w:rPr>
        <w:t xml:space="preserve">is available </w:t>
      </w:r>
      <w:r w:rsidR="00647434" w:rsidRPr="00647434">
        <w:rPr>
          <w:rFonts w:cs="Arial"/>
        </w:rPr>
        <w:t xml:space="preserve">because other rural programs </w:t>
      </w:r>
      <w:r>
        <w:rPr>
          <w:rFonts w:cs="Arial"/>
        </w:rPr>
        <w:t>also contribute</w:t>
      </w:r>
      <w:r w:rsidR="00647434" w:rsidRPr="00647434">
        <w:rPr>
          <w:rFonts w:cs="Arial"/>
        </w:rPr>
        <w:t xml:space="preserve"> an annual fee to fund our infrastructure, and in this way, we help each other. Our hope is that your program will participate in future years and continue to benefit even as you too help others.</w:t>
      </w:r>
    </w:p>
    <w:p w14:paraId="7306A828" w14:textId="59673C6B" w:rsidR="00647434" w:rsidRPr="00647434" w:rsidRDefault="00647434" w:rsidP="00647434">
      <w:pPr>
        <w:rPr>
          <w:rFonts w:cs="Arial"/>
          <w:color w:val="000000"/>
        </w:rPr>
      </w:pPr>
      <w:r w:rsidRPr="00647434">
        <w:rPr>
          <w:rFonts w:cs="Arial"/>
          <w:color w:val="000000"/>
        </w:rPr>
        <w:t xml:space="preserve">For as long as the developing residency program remains an active annual participant in The RTT Collaborative (July 1 to June 30 each academic year), there is no charge for brief remote consultation, correspondence and ongoing follow-up beyond the short-term. Participation comes with additional benefits found at: </w:t>
      </w:r>
      <w:hyperlink r:id="rId12" w:history="1">
        <w:r w:rsidR="00BD537D" w:rsidRPr="00A02B1E">
          <w:rPr>
            <w:rStyle w:val="Hyperlink"/>
          </w:rPr>
          <w:t>https://rttcollaborative.net/join-the-movement/become-participating-program/</w:t>
        </w:r>
      </w:hyperlink>
      <w:r w:rsidR="00BD537D">
        <w:t xml:space="preserve"> </w:t>
      </w:r>
      <w:r w:rsidRPr="00647434">
        <w:rPr>
          <w:rFonts w:cs="Arial"/>
          <w:color w:val="000000"/>
        </w:rPr>
        <w:t xml:space="preserve"> (See participation requirements)</w:t>
      </w:r>
    </w:p>
    <w:p w14:paraId="616DEEE8" w14:textId="0A974C2B" w:rsidR="00777B62" w:rsidRPr="00E10EFA" w:rsidRDefault="00777B62" w:rsidP="00777B62">
      <w:pPr>
        <w:spacing w:after="0" w:line="240" w:lineRule="auto"/>
        <w:rPr>
          <w:rFonts w:cs="Arial"/>
        </w:rPr>
      </w:pPr>
      <w:r w:rsidRPr="00777B62">
        <w:rPr>
          <w:b/>
        </w:rPr>
        <w:t xml:space="preserve">Confidentiality. </w:t>
      </w:r>
      <w:r w:rsidRPr="00E10EFA">
        <w:rPr>
          <w:rFonts w:cs="Arial"/>
        </w:rPr>
        <w:t>It is the intention of the RTTC staff and consultants to keep all reports confidential. However, RTTC cannot be responsible for breaches of confidentiality</w:t>
      </w:r>
      <w:r w:rsidR="006D2EBB">
        <w:rPr>
          <w:rFonts w:cs="Arial"/>
        </w:rPr>
        <w:t xml:space="preserve"> that result through a client’s use or dissemination of RTTC  reports</w:t>
      </w:r>
      <w:r w:rsidRPr="00E10EFA">
        <w:rPr>
          <w:rFonts w:cs="Arial"/>
        </w:rPr>
        <w:t xml:space="preserve">. Therefore, in consideration of the execution of this </w:t>
      </w:r>
      <w:r w:rsidR="008832CC">
        <w:rPr>
          <w:rFonts w:cs="Arial"/>
        </w:rPr>
        <w:t>Agreement by the C</w:t>
      </w:r>
      <w:r w:rsidR="00647434" w:rsidRPr="00E10EFA">
        <w:rPr>
          <w:rFonts w:cs="Arial"/>
        </w:rPr>
        <w:t>l</w:t>
      </w:r>
      <w:r w:rsidRPr="00E10EFA">
        <w:rPr>
          <w:rFonts w:cs="Arial"/>
        </w:rPr>
        <w:t>ient, and the acceptance hereof by RTTC, each party here</w:t>
      </w:r>
      <w:r w:rsidR="008832CC">
        <w:rPr>
          <w:rFonts w:cs="Arial"/>
        </w:rPr>
        <w:t xml:space="preserve">by mutually releases </w:t>
      </w:r>
      <w:r w:rsidR="009F6CE4">
        <w:rPr>
          <w:rFonts w:cs="Arial"/>
        </w:rPr>
        <w:t>the other</w:t>
      </w:r>
      <w:r w:rsidRPr="00E10EFA">
        <w:rPr>
          <w:rFonts w:cs="Arial"/>
        </w:rPr>
        <w:t xml:space="preserve"> for any breach of confidentiality of any information, opinions or recommendations relating to the Client and/or Applicant Program collected, produced, </w:t>
      </w:r>
      <w:r w:rsidR="009F6CE4">
        <w:rPr>
          <w:rFonts w:cs="Arial"/>
        </w:rPr>
        <w:t>and</w:t>
      </w:r>
      <w:r w:rsidRPr="00E10EFA">
        <w:rPr>
          <w:rFonts w:cs="Arial"/>
        </w:rPr>
        <w:t xml:space="preserve"> published</w:t>
      </w:r>
      <w:r w:rsidR="009F6CE4">
        <w:rPr>
          <w:rFonts w:cs="Arial"/>
        </w:rPr>
        <w:t xml:space="preserve"> in confidence as a report</w:t>
      </w:r>
      <w:r w:rsidRPr="00E10EFA">
        <w:rPr>
          <w:rFonts w:cs="Arial"/>
        </w:rPr>
        <w:t xml:space="preserve"> by RTTC.</w:t>
      </w:r>
    </w:p>
    <w:p w14:paraId="5173152B" w14:textId="77777777" w:rsidR="00777B62" w:rsidRPr="00777B62" w:rsidRDefault="00777B62" w:rsidP="00777B62">
      <w:pPr>
        <w:spacing w:after="0" w:line="240" w:lineRule="auto"/>
      </w:pPr>
    </w:p>
    <w:p w14:paraId="46FFF91F" w14:textId="0C323CDD" w:rsidR="00777B62" w:rsidRPr="00777B62" w:rsidRDefault="008832CC" w:rsidP="00777B62">
      <w:pPr>
        <w:spacing w:after="0" w:line="240" w:lineRule="auto"/>
      </w:pPr>
      <w:r>
        <w:t>It</w:t>
      </w:r>
      <w:r w:rsidR="00777B62" w:rsidRPr="00777B62">
        <w:t xml:space="preserve"> is understood and agreed that the</w:t>
      </w:r>
      <w:r w:rsidR="00E10EFA">
        <w:t xml:space="preserve"> RTTC</w:t>
      </w:r>
      <w:r w:rsidR="00777B62" w:rsidRPr="00777B62">
        <w:t xml:space="preserve"> staff and consultants may share information obtained from the Client</w:t>
      </w:r>
      <w:r w:rsidR="007C2945">
        <w:t xml:space="preserve"> </w:t>
      </w:r>
      <w:r w:rsidR="00887292">
        <w:t>in</w:t>
      </w:r>
      <w:r w:rsidR="007C2945">
        <w:t xml:space="preserve"> the course of </w:t>
      </w:r>
      <w:r w:rsidR="00777B62" w:rsidRPr="00777B62">
        <w:t xml:space="preserve">the consultation contemplated by this </w:t>
      </w:r>
      <w:r w:rsidR="00E10EFA">
        <w:t>Agreement</w:t>
      </w:r>
      <w:r w:rsidR="00777B62" w:rsidRPr="00777B62">
        <w:t xml:space="preserve">, including </w:t>
      </w:r>
      <w:r w:rsidR="00887292">
        <w:t>any</w:t>
      </w:r>
      <w:r w:rsidR="00777B62" w:rsidRPr="00777B62">
        <w:t xml:space="preserve"> final report resulting therefrom, with other bona fide </w:t>
      </w:r>
      <w:r w:rsidR="00E10EFA">
        <w:t>RTTC</w:t>
      </w:r>
      <w:r w:rsidR="00777B62" w:rsidRPr="00777B62">
        <w:t xml:space="preserve"> consultants</w:t>
      </w:r>
      <w:r w:rsidR="009F6CE4">
        <w:t>,</w:t>
      </w:r>
      <w:r w:rsidR="00777B62" w:rsidRPr="00777B62">
        <w:t xml:space="preserve"> provided such consultants agree to maintain the confidentiality of such information.</w:t>
      </w:r>
    </w:p>
    <w:p w14:paraId="650506AE" w14:textId="77777777" w:rsidR="00777B62" w:rsidRPr="00777B62" w:rsidRDefault="00777B62" w:rsidP="00777B62">
      <w:pPr>
        <w:spacing w:after="0" w:line="240" w:lineRule="auto"/>
      </w:pPr>
    </w:p>
    <w:p w14:paraId="0CDE3B0C" w14:textId="534518EA" w:rsidR="00777B62" w:rsidRPr="00777B62" w:rsidRDefault="007C2945" w:rsidP="00777B62">
      <w:pPr>
        <w:spacing w:after="0" w:line="240" w:lineRule="auto"/>
      </w:pPr>
      <w:r w:rsidRPr="00887292">
        <w:rPr>
          <w:b/>
          <w:bCs/>
        </w:rPr>
        <w:t>Liability.</w:t>
      </w:r>
      <w:r>
        <w:t xml:space="preserve"> I</w:t>
      </w:r>
      <w:r w:rsidR="00777B62" w:rsidRPr="00777B62">
        <w:t xml:space="preserve">n consideration of the acceptance of this Contract by </w:t>
      </w:r>
      <w:r w:rsidR="00E10EFA">
        <w:t>the RTTC</w:t>
      </w:r>
      <w:r w:rsidR="00777B62" w:rsidRPr="00777B62">
        <w:t xml:space="preserve">, and as an inducement to such acceptance, the Client hereby releases and agrees to hold harmless the </w:t>
      </w:r>
      <w:r w:rsidR="00E10EFA">
        <w:t>RTTC</w:t>
      </w:r>
      <w:r w:rsidR="00777B62" w:rsidRPr="00777B62">
        <w:t xml:space="preserve">, </w:t>
      </w:r>
      <w:r w:rsidR="00E10EFA">
        <w:t xml:space="preserve">its participating programs, </w:t>
      </w:r>
      <w:r w:rsidR="00777B62" w:rsidRPr="00777B62">
        <w:t xml:space="preserve">and any </w:t>
      </w:r>
      <w:r w:rsidR="00E10EFA">
        <w:t>RTTC</w:t>
      </w:r>
      <w:r w:rsidR="00777B62" w:rsidRPr="00777B62">
        <w:t>-provided consultant from any and all loss or liability on account of any claim by, through or on behalf of the Client based upon or arising out of any act done or omitted in good faith by any person relating to the performance of the consultation hereby requested.</w:t>
      </w:r>
    </w:p>
    <w:p w14:paraId="448BFC2C" w14:textId="77777777" w:rsidR="00777B62" w:rsidRPr="00777B62" w:rsidRDefault="00777B62" w:rsidP="00777B62">
      <w:pPr>
        <w:spacing w:after="0" w:line="240" w:lineRule="auto"/>
      </w:pPr>
    </w:p>
    <w:p w14:paraId="49560265" w14:textId="02F63067" w:rsidR="00777B62" w:rsidRPr="00777B62" w:rsidRDefault="00CD4AC4" w:rsidP="00777B62">
      <w:pPr>
        <w:spacing w:after="0" w:line="240" w:lineRule="auto"/>
      </w:pPr>
      <w:r>
        <w:t>RTTC</w:t>
      </w:r>
      <w:r w:rsidRPr="00777B62">
        <w:t xml:space="preserve">'s </w:t>
      </w:r>
      <w:r w:rsidR="00777B62" w:rsidRPr="00777B62">
        <w:t xml:space="preserve">engagement hereunder is for the provision of </w:t>
      </w:r>
      <w:r w:rsidR="009F6CE4">
        <w:t xml:space="preserve">peer </w:t>
      </w:r>
      <w:r w:rsidR="00777B62" w:rsidRPr="00777B62">
        <w:t xml:space="preserve">consultative services and information relevant to the Client's mission and purpose. Any opinions, advice, statements, or information that are expressed in connection with this consultation are strictly those of the </w:t>
      </w:r>
      <w:r w:rsidR="00E10EFA">
        <w:t>RTTC</w:t>
      </w:r>
      <w:r w:rsidR="00777B62" w:rsidRPr="00777B62">
        <w:t xml:space="preserve"> consultant. </w:t>
      </w:r>
      <w:r w:rsidR="00E10EFA">
        <w:t>RTTC</w:t>
      </w:r>
      <w:r w:rsidR="00777B62" w:rsidRPr="00777B62">
        <w:t xml:space="preserve"> makes no </w:t>
      </w:r>
      <w:r w:rsidR="00777B62" w:rsidRPr="00777B62">
        <w:lastRenderedPageBreak/>
        <w:t xml:space="preserve">representations or warranties concerning the suitability of such information and services for any particular purpose. In addition, </w:t>
      </w:r>
      <w:r w:rsidR="00E10EFA">
        <w:t>RTTC</w:t>
      </w:r>
      <w:r w:rsidR="00777B62" w:rsidRPr="00777B62">
        <w:t xml:space="preserve"> will not be liable in any event for lost profits, consequential, indirect, punitive, exemplary, or special damages.</w:t>
      </w:r>
    </w:p>
    <w:p w14:paraId="03A6B170" w14:textId="77777777" w:rsidR="00777B62" w:rsidRPr="00777B62" w:rsidRDefault="00777B62" w:rsidP="00777B62">
      <w:pPr>
        <w:spacing w:after="0" w:line="240" w:lineRule="auto"/>
      </w:pPr>
    </w:p>
    <w:p w14:paraId="2CF1D9E0" w14:textId="77777777" w:rsidR="00777B62" w:rsidRDefault="00777B62" w:rsidP="00777B62">
      <w:pPr>
        <w:spacing w:after="0" w:line="240" w:lineRule="auto"/>
      </w:pPr>
      <w:r w:rsidRPr="00777B62">
        <w:rPr>
          <w:b/>
        </w:rPr>
        <w:t xml:space="preserve">Cancellation Policy: </w:t>
      </w:r>
      <w:r w:rsidRPr="00777B62">
        <w:t xml:space="preserve">In the event that the Client shall cancel after this Contract is signed, cancellation fees will be assessed through and including the cancellation date. </w:t>
      </w:r>
      <w:r w:rsidR="00E10EFA">
        <w:t>T</w:t>
      </w:r>
      <w:r w:rsidRPr="00777B62">
        <w:t xml:space="preserve">he Client shall pay the </w:t>
      </w:r>
      <w:r w:rsidR="00E10EFA">
        <w:t xml:space="preserve">RTTC </w:t>
      </w:r>
      <w:r w:rsidRPr="00777B62">
        <w:t xml:space="preserve">within thirty (30) days after its receipt of a reasonably detailed invoice. </w:t>
      </w:r>
    </w:p>
    <w:p w14:paraId="55402517" w14:textId="77777777" w:rsidR="00E10EFA" w:rsidRPr="00777B62" w:rsidRDefault="00E10EFA" w:rsidP="00777B62">
      <w:pPr>
        <w:spacing w:after="0" w:line="240" w:lineRule="auto"/>
      </w:pPr>
    </w:p>
    <w:p w14:paraId="18DBBE79" w14:textId="77777777" w:rsidR="00777B62" w:rsidRPr="00647434" w:rsidRDefault="00777B62" w:rsidP="00777B62">
      <w:pPr>
        <w:spacing w:after="0" w:line="240" w:lineRule="auto"/>
      </w:pPr>
      <w:r w:rsidRPr="00647434">
        <w:t xml:space="preserve">CANCELLATION FEES </w:t>
      </w:r>
      <w:r w:rsidR="00647434" w:rsidRPr="00647434">
        <w:t>AFTER SIGNED</w:t>
      </w:r>
      <w:r w:rsidRPr="00647434">
        <w:t xml:space="preserve"> CONTRACT</w:t>
      </w:r>
    </w:p>
    <w:p w14:paraId="4126D6A3" w14:textId="77777777" w:rsidR="00777B62" w:rsidRPr="00647434" w:rsidRDefault="00777B62" w:rsidP="00887292">
      <w:pPr>
        <w:numPr>
          <w:ilvl w:val="0"/>
          <w:numId w:val="6"/>
        </w:numPr>
        <w:spacing w:after="0" w:line="240" w:lineRule="auto"/>
      </w:pPr>
      <w:r w:rsidRPr="00647434">
        <w:t>Hourly fee (see above) for all consultant hours invested to time of cancellation.</w:t>
      </w:r>
    </w:p>
    <w:p w14:paraId="0A050B47" w14:textId="77777777" w:rsidR="00777B62" w:rsidRPr="00647434" w:rsidRDefault="00777B62" w:rsidP="00887292">
      <w:pPr>
        <w:numPr>
          <w:ilvl w:val="0"/>
          <w:numId w:val="6"/>
        </w:numPr>
        <w:spacing w:after="0" w:line="240" w:lineRule="auto"/>
      </w:pPr>
      <w:r w:rsidRPr="00647434">
        <w:t>Consultant's unrecoverable travel expenses and other costs.</w:t>
      </w:r>
    </w:p>
    <w:p w14:paraId="7E8E5105" w14:textId="77777777" w:rsidR="00777B62" w:rsidRPr="00647434" w:rsidRDefault="00777B62" w:rsidP="00887292">
      <w:pPr>
        <w:numPr>
          <w:ilvl w:val="0"/>
          <w:numId w:val="6"/>
        </w:numPr>
        <w:spacing w:after="0" w:line="240" w:lineRule="auto"/>
      </w:pPr>
      <w:r w:rsidRPr="00647434">
        <w:t>$500 administrative fee.</w:t>
      </w:r>
    </w:p>
    <w:p w14:paraId="34C72FCB" w14:textId="77777777" w:rsidR="00777B62" w:rsidRPr="00647434" w:rsidRDefault="00777B62" w:rsidP="00B017E9">
      <w:pPr>
        <w:spacing w:after="0" w:line="240" w:lineRule="auto"/>
      </w:pPr>
    </w:p>
    <w:p w14:paraId="12E08CDF" w14:textId="148A859B" w:rsidR="008832CC" w:rsidRDefault="008832CC" w:rsidP="008832CC">
      <w:pPr>
        <w:spacing w:after="0" w:line="240" w:lineRule="auto"/>
      </w:pPr>
      <w:r w:rsidRPr="008832CC">
        <w:rPr>
          <w:b/>
        </w:rPr>
        <w:t>Intellectual Property:</w:t>
      </w:r>
      <w:r w:rsidRPr="008832CC">
        <w:t xml:space="preserve"> </w:t>
      </w:r>
      <w:r>
        <w:t xml:space="preserve">RTTC is </w:t>
      </w:r>
      <w:r w:rsidRPr="008832CC">
        <w:t xml:space="preserve">licensed to use, all trademarks, tradenames, copyrights, </w:t>
      </w:r>
      <w:r>
        <w:t xml:space="preserve">reports, </w:t>
      </w:r>
      <w:r w:rsidRPr="008832CC">
        <w:t xml:space="preserve">and other intellectual property material to its business, and the use thereof by the </w:t>
      </w:r>
      <w:r>
        <w:t>RTTC</w:t>
      </w:r>
      <w:r w:rsidRPr="008832CC">
        <w:t xml:space="preserve"> does not infringe upon the rights of any other Person</w:t>
      </w:r>
      <w:r>
        <w:t>.</w:t>
      </w:r>
    </w:p>
    <w:sectPr w:rsidR="008832CC" w:rsidSect="006F1C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98CF" w14:textId="77777777" w:rsidR="00C51D8C" w:rsidRDefault="00C51D8C" w:rsidP="00F20FE8">
      <w:pPr>
        <w:spacing w:after="0" w:line="240" w:lineRule="auto"/>
      </w:pPr>
      <w:r>
        <w:separator/>
      </w:r>
    </w:p>
  </w:endnote>
  <w:endnote w:type="continuationSeparator" w:id="0">
    <w:p w14:paraId="764080AE" w14:textId="77777777" w:rsidR="00C51D8C" w:rsidRDefault="00C51D8C" w:rsidP="00F2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DA88" w14:textId="76CC0241" w:rsidR="00F20FE8" w:rsidRPr="00E2339C" w:rsidRDefault="00F20FE8">
    <w:pPr>
      <w:pStyle w:val="Footer"/>
      <w:rPr>
        <w:sz w:val="18"/>
        <w:szCs w:val="18"/>
      </w:rPr>
    </w:pPr>
    <w:r w:rsidRPr="00E2339C">
      <w:rPr>
        <w:sz w:val="18"/>
        <w:szCs w:val="18"/>
      </w:rPr>
      <w:t>The RTT Collaborative</w:t>
    </w:r>
    <w:r w:rsidRPr="00E2339C">
      <w:rPr>
        <w:sz w:val="18"/>
        <w:szCs w:val="18"/>
      </w:rPr>
      <w:tab/>
    </w:r>
    <w:hyperlink r:id="rId1" w:history="1">
      <w:r w:rsidRPr="00E2339C">
        <w:rPr>
          <w:rStyle w:val="Hyperlink"/>
          <w:sz w:val="18"/>
          <w:szCs w:val="18"/>
        </w:rPr>
        <w:t>https://rttcollaborative.net</w:t>
      </w:r>
    </w:hyperlink>
    <w:r w:rsidRPr="00E2339C">
      <w:rPr>
        <w:sz w:val="18"/>
        <w:szCs w:val="18"/>
      </w:rPr>
      <w:tab/>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9E79" w14:textId="77777777" w:rsidR="00C51D8C" w:rsidRDefault="00C51D8C" w:rsidP="00F20FE8">
      <w:pPr>
        <w:spacing w:after="0" w:line="240" w:lineRule="auto"/>
      </w:pPr>
      <w:r>
        <w:separator/>
      </w:r>
    </w:p>
  </w:footnote>
  <w:footnote w:type="continuationSeparator" w:id="0">
    <w:p w14:paraId="62D4D27F" w14:textId="77777777" w:rsidR="00C51D8C" w:rsidRDefault="00C51D8C" w:rsidP="00F20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406C2"/>
    <w:multiLevelType w:val="hybridMultilevel"/>
    <w:tmpl w:val="D2348F10"/>
    <w:lvl w:ilvl="0" w:tplc="04090001">
      <w:start w:val="1"/>
      <w:numFmt w:val="bullet"/>
      <w:lvlText w:val=""/>
      <w:lvlJc w:val="left"/>
      <w:pPr>
        <w:ind w:left="484" w:hanging="360"/>
      </w:pPr>
      <w:rPr>
        <w:rFonts w:ascii="Symbol" w:hAnsi="Symbol" w:hint="default"/>
        <w:w w:val="102"/>
      </w:rPr>
    </w:lvl>
    <w:lvl w:ilvl="1" w:tplc="6A54A74A">
      <w:numFmt w:val="bullet"/>
      <w:lvlText w:val="•"/>
      <w:lvlJc w:val="left"/>
      <w:pPr>
        <w:ind w:left="1746" w:hanging="702"/>
      </w:pPr>
      <w:rPr>
        <w:rFonts w:hint="default"/>
      </w:rPr>
    </w:lvl>
    <w:lvl w:ilvl="2" w:tplc="2EF855CC">
      <w:numFmt w:val="bullet"/>
      <w:lvlText w:val="•"/>
      <w:lvlJc w:val="left"/>
      <w:pPr>
        <w:ind w:left="2672" w:hanging="702"/>
      </w:pPr>
      <w:rPr>
        <w:rFonts w:hint="default"/>
      </w:rPr>
    </w:lvl>
    <w:lvl w:ilvl="3" w:tplc="E2E62692">
      <w:numFmt w:val="bullet"/>
      <w:lvlText w:val="•"/>
      <w:lvlJc w:val="left"/>
      <w:pPr>
        <w:ind w:left="3598" w:hanging="702"/>
      </w:pPr>
      <w:rPr>
        <w:rFonts w:hint="default"/>
      </w:rPr>
    </w:lvl>
    <w:lvl w:ilvl="4" w:tplc="136C6F3C">
      <w:numFmt w:val="bullet"/>
      <w:lvlText w:val="•"/>
      <w:lvlJc w:val="left"/>
      <w:pPr>
        <w:ind w:left="4524" w:hanging="702"/>
      </w:pPr>
      <w:rPr>
        <w:rFonts w:hint="default"/>
      </w:rPr>
    </w:lvl>
    <w:lvl w:ilvl="5" w:tplc="AFACCCEA">
      <w:numFmt w:val="bullet"/>
      <w:lvlText w:val="•"/>
      <w:lvlJc w:val="left"/>
      <w:pPr>
        <w:ind w:left="5450" w:hanging="702"/>
      </w:pPr>
      <w:rPr>
        <w:rFonts w:hint="default"/>
      </w:rPr>
    </w:lvl>
    <w:lvl w:ilvl="6" w:tplc="D7384080">
      <w:numFmt w:val="bullet"/>
      <w:lvlText w:val="•"/>
      <w:lvlJc w:val="left"/>
      <w:pPr>
        <w:ind w:left="6376" w:hanging="702"/>
      </w:pPr>
      <w:rPr>
        <w:rFonts w:hint="default"/>
      </w:rPr>
    </w:lvl>
    <w:lvl w:ilvl="7" w:tplc="DD8CC41E">
      <w:numFmt w:val="bullet"/>
      <w:lvlText w:val="•"/>
      <w:lvlJc w:val="left"/>
      <w:pPr>
        <w:ind w:left="7302" w:hanging="702"/>
      </w:pPr>
      <w:rPr>
        <w:rFonts w:hint="default"/>
      </w:rPr>
    </w:lvl>
    <w:lvl w:ilvl="8" w:tplc="68B67B4C">
      <w:numFmt w:val="bullet"/>
      <w:lvlText w:val="•"/>
      <w:lvlJc w:val="left"/>
      <w:pPr>
        <w:ind w:left="8228" w:hanging="702"/>
      </w:pPr>
      <w:rPr>
        <w:rFonts w:hint="default"/>
      </w:rPr>
    </w:lvl>
  </w:abstractNum>
  <w:abstractNum w:abstractNumId="1" w15:restartNumberingAfterBreak="0">
    <w:nsid w:val="28433ED1"/>
    <w:multiLevelType w:val="multilevel"/>
    <w:tmpl w:val="BB5ADB20"/>
    <w:styleLink w:val="CurrentList1"/>
    <w:lvl w:ilvl="0">
      <w:numFmt w:val="bullet"/>
      <w:lvlText w:val="•"/>
      <w:lvlJc w:val="left"/>
      <w:pPr>
        <w:ind w:left="826" w:hanging="702"/>
      </w:pPr>
      <w:rPr>
        <w:rFonts w:hint="default"/>
        <w:w w:val="102"/>
      </w:rPr>
    </w:lvl>
    <w:lvl w:ilvl="1">
      <w:numFmt w:val="bullet"/>
      <w:lvlText w:val="•"/>
      <w:lvlJc w:val="left"/>
      <w:pPr>
        <w:ind w:left="1746" w:hanging="702"/>
      </w:pPr>
      <w:rPr>
        <w:rFonts w:hint="default"/>
      </w:rPr>
    </w:lvl>
    <w:lvl w:ilvl="2">
      <w:numFmt w:val="bullet"/>
      <w:lvlText w:val="•"/>
      <w:lvlJc w:val="left"/>
      <w:pPr>
        <w:ind w:left="2672" w:hanging="702"/>
      </w:pPr>
      <w:rPr>
        <w:rFonts w:hint="default"/>
      </w:rPr>
    </w:lvl>
    <w:lvl w:ilvl="3">
      <w:numFmt w:val="bullet"/>
      <w:lvlText w:val="•"/>
      <w:lvlJc w:val="left"/>
      <w:pPr>
        <w:ind w:left="3598" w:hanging="702"/>
      </w:pPr>
      <w:rPr>
        <w:rFonts w:hint="default"/>
      </w:rPr>
    </w:lvl>
    <w:lvl w:ilvl="4">
      <w:numFmt w:val="bullet"/>
      <w:lvlText w:val="•"/>
      <w:lvlJc w:val="left"/>
      <w:pPr>
        <w:ind w:left="4524" w:hanging="702"/>
      </w:pPr>
      <w:rPr>
        <w:rFonts w:hint="default"/>
      </w:rPr>
    </w:lvl>
    <w:lvl w:ilvl="5">
      <w:numFmt w:val="bullet"/>
      <w:lvlText w:val="•"/>
      <w:lvlJc w:val="left"/>
      <w:pPr>
        <w:ind w:left="5450" w:hanging="702"/>
      </w:pPr>
      <w:rPr>
        <w:rFonts w:hint="default"/>
      </w:rPr>
    </w:lvl>
    <w:lvl w:ilvl="6">
      <w:numFmt w:val="bullet"/>
      <w:lvlText w:val="•"/>
      <w:lvlJc w:val="left"/>
      <w:pPr>
        <w:ind w:left="6376" w:hanging="702"/>
      </w:pPr>
      <w:rPr>
        <w:rFonts w:hint="default"/>
      </w:rPr>
    </w:lvl>
    <w:lvl w:ilvl="7">
      <w:numFmt w:val="bullet"/>
      <w:lvlText w:val="•"/>
      <w:lvlJc w:val="left"/>
      <w:pPr>
        <w:ind w:left="7302" w:hanging="702"/>
      </w:pPr>
      <w:rPr>
        <w:rFonts w:hint="default"/>
      </w:rPr>
    </w:lvl>
    <w:lvl w:ilvl="8">
      <w:numFmt w:val="bullet"/>
      <w:lvlText w:val="•"/>
      <w:lvlJc w:val="left"/>
      <w:pPr>
        <w:ind w:left="8228" w:hanging="702"/>
      </w:pPr>
      <w:rPr>
        <w:rFonts w:hint="default"/>
      </w:rPr>
    </w:lvl>
  </w:abstractNum>
  <w:abstractNum w:abstractNumId="2" w15:restartNumberingAfterBreak="0">
    <w:nsid w:val="2EEC590B"/>
    <w:multiLevelType w:val="hybridMultilevel"/>
    <w:tmpl w:val="8E46768E"/>
    <w:lvl w:ilvl="0" w:tplc="A5B496B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6643E"/>
    <w:multiLevelType w:val="hybridMultilevel"/>
    <w:tmpl w:val="BB5ADB20"/>
    <w:lvl w:ilvl="0" w:tplc="F468F76A">
      <w:numFmt w:val="bullet"/>
      <w:lvlText w:val="•"/>
      <w:lvlJc w:val="left"/>
      <w:pPr>
        <w:ind w:left="826" w:hanging="702"/>
      </w:pPr>
      <w:rPr>
        <w:rFonts w:hint="default"/>
        <w:w w:val="102"/>
      </w:rPr>
    </w:lvl>
    <w:lvl w:ilvl="1" w:tplc="6A54A74A">
      <w:numFmt w:val="bullet"/>
      <w:lvlText w:val="•"/>
      <w:lvlJc w:val="left"/>
      <w:pPr>
        <w:ind w:left="1746" w:hanging="702"/>
      </w:pPr>
      <w:rPr>
        <w:rFonts w:hint="default"/>
      </w:rPr>
    </w:lvl>
    <w:lvl w:ilvl="2" w:tplc="2EF855CC">
      <w:numFmt w:val="bullet"/>
      <w:lvlText w:val="•"/>
      <w:lvlJc w:val="left"/>
      <w:pPr>
        <w:ind w:left="2672" w:hanging="702"/>
      </w:pPr>
      <w:rPr>
        <w:rFonts w:hint="default"/>
      </w:rPr>
    </w:lvl>
    <w:lvl w:ilvl="3" w:tplc="E2E62692">
      <w:numFmt w:val="bullet"/>
      <w:lvlText w:val="•"/>
      <w:lvlJc w:val="left"/>
      <w:pPr>
        <w:ind w:left="3598" w:hanging="702"/>
      </w:pPr>
      <w:rPr>
        <w:rFonts w:hint="default"/>
      </w:rPr>
    </w:lvl>
    <w:lvl w:ilvl="4" w:tplc="136C6F3C">
      <w:numFmt w:val="bullet"/>
      <w:lvlText w:val="•"/>
      <w:lvlJc w:val="left"/>
      <w:pPr>
        <w:ind w:left="4524" w:hanging="702"/>
      </w:pPr>
      <w:rPr>
        <w:rFonts w:hint="default"/>
      </w:rPr>
    </w:lvl>
    <w:lvl w:ilvl="5" w:tplc="AFACCCEA">
      <w:numFmt w:val="bullet"/>
      <w:lvlText w:val="•"/>
      <w:lvlJc w:val="left"/>
      <w:pPr>
        <w:ind w:left="5450" w:hanging="702"/>
      </w:pPr>
      <w:rPr>
        <w:rFonts w:hint="default"/>
      </w:rPr>
    </w:lvl>
    <w:lvl w:ilvl="6" w:tplc="D7384080">
      <w:numFmt w:val="bullet"/>
      <w:lvlText w:val="•"/>
      <w:lvlJc w:val="left"/>
      <w:pPr>
        <w:ind w:left="6376" w:hanging="702"/>
      </w:pPr>
      <w:rPr>
        <w:rFonts w:hint="default"/>
      </w:rPr>
    </w:lvl>
    <w:lvl w:ilvl="7" w:tplc="DD8CC41E">
      <w:numFmt w:val="bullet"/>
      <w:lvlText w:val="•"/>
      <w:lvlJc w:val="left"/>
      <w:pPr>
        <w:ind w:left="7302" w:hanging="702"/>
      </w:pPr>
      <w:rPr>
        <w:rFonts w:hint="default"/>
      </w:rPr>
    </w:lvl>
    <w:lvl w:ilvl="8" w:tplc="68B67B4C">
      <w:numFmt w:val="bullet"/>
      <w:lvlText w:val="•"/>
      <w:lvlJc w:val="left"/>
      <w:pPr>
        <w:ind w:left="8228" w:hanging="702"/>
      </w:pPr>
      <w:rPr>
        <w:rFonts w:hint="default"/>
      </w:rPr>
    </w:lvl>
  </w:abstractNum>
  <w:abstractNum w:abstractNumId="4" w15:restartNumberingAfterBreak="0">
    <w:nsid w:val="3ADE0C59"/>
    <w:multiLevelType w:val="hybridMultilevel"/>
    <w:tmpl w:val="E6EEE444"/>
    <w:lvl w:ilvl="0" w:tplc="A5B496B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5418B"/>
    <w:multiLevelType w:val="hybridMultilevel"/>
    <w:tmpl w:val="736EB0C4"/>
    <w:lvl w:ilvl="0" w:tplc="A5B496B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8A"/>
    <w:rsid w:val="000011A1"/>
    <w:rsid w:val="000654D6"/>
    <w:rsid w:val="0014027A"/>
    <w:rsid w:val="00213D99"/>
    <w:rsid w:val="00292AE9"/>
    <w:rsid w:val="00353229"/>
    <w:rsid w:val="003C44BC"/>
    <w:rsid w:val="003E6286"/>
    <w:rsid w:val="0046031A"/>
    <w:rsid w:val="004C18F0"/>
    <w:rsid w:val="005B171D"/>
    <w:rsid w:val="00647434"/>
    <w:rsid w:val="006D2EBB"/>
    <w:rsid w:val="006D541D"/>
    <w:rsid w:val="006F1C30"/>
    <w:rsid w:val="0070680E"/>
    <w:rsid w:val="00710D3A"/>
    <w:rsid w:val="00714FE0"/>
    <w:rsid w:val="00722C7E"/>
    <w:rsid w:val="00726525"/>
    <w:rsid w:val="00777B62"/>
    <w:rsid w:val="007978C6"/>
    <w:rsid w:val="007C2945"/>
    <w:rsid w:val="007F4692"/>
    <w:rsid w:val="0082508A"/>
    <w:rsid w:val="00834451"/>
    <w:rsid w:val="00864D23"/>
    <w:rsid w:val="008832CC"/>
    <w:rsid w:val="00887292"/>
    <w:rsid w:val="0093254E"/>
    <w:rsid w:val="00937250"/>
    <w:rsid w:val="00974900"/>
    <w:rsid w:val="009B258A"/>
    <w:rsid w:val="009F6CE4"/>
    <w:rsid w:val="00B017E9"/>
    <w:rsid w:val="00BD537D"/>
    <w:rsid w:val="00BE574C"/>
    <w:rsid w:val="00C14D02"/>
    <w:rsid w:val="00C47413"/>
    <w:rsid w:val="00C51D8C"/>
    <w:rsid w:val="00CC29BC"/>
    <w:rsid w:val="00CD4AC4"/>
    <w:rsid w:val="00E10EFA"/>
    <w:rsid w:val="00E2339C"/>
    <w:rsid w:val="00E34E80"/>
    <w:rsid w:val="00EE2743"/>
    <w:rsid w:val="00F20FE8"/>
    <w:rsid w:val="00FA251F"/>
    <w:rsid w:val="00FB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CCDE"/>
  <w15:chartTrackingRefBased/>
  <w15:docId w15:val="{12B9FCF9-A5BE-4777-8354-E6AA5E0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E9"/>
    <w:pPr>
      <w:ind w:left="720"/>
      <w:contextualSpacing/>
    </w:pPr>
  </w:style>
  <w:style w:type="table" w:styleId="TableGrid">
    <w:name w:val="Table Grid"/>
    <w:basedOn w:val="TableNormal"/>
    <w:uiPriority w:val="39"/>
    <w:rsid w:val="00B0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434"/>
    <w:rPr>
      <w:color w:val="0000FF"/>
      <w:u w:val="single"/>
    </w:rPr>
  </w:style>
  <w:style w:type="character" w:styleId="FollowedHyperlink">
    <w:name w:val="FollowedHyperlink"/>
    <w:basedOn w:val="DefaultParagraphFont"/>
    <w:uiPriority w:val="99"/>
    <w:semiHidden/>
    <w:unhideWhenUsed/>
    <w:rsid w:val="006D2EBB"/>
    <w:rPr>
      <w:color w:val="954F72" w:themeColor="followedHyperlink"/>
      <w:u w:val="single"/>
    </w:rPr>
  </w:style>
  <w:style w:type="paragraph" w:styleId="Revision">
    <w:name w:val="Revision"/>
    <w:hidden/>
    <w:uiPriority w:val="99"/>
    <w:semiHidden/>
    <w:rsid w:val="000654D6"/>
    <w:pPr>
      <w:spacing w:after="0" w:line="240" w:lineRule="auto"/>
    </w:pPr>
  </w:style>
  <w:style w:type="numbering" w:customStyle="1" w:styleId="CurrentList1">
    <w:name w:val="Current List1"/>
    <w:uiPriority w:val="99"/>
    <w:rsid w:val="00887292"/>
    <w:pPr>
      <w:numPr>
        <w:numId w:val="5"/>
      </w:numPr>
    </w:pPr>
  </w:style>
  <w:style w:type="character" w:customStyle="1" w:styleId="UnresolvedMention1">
    <w:name w:val="Unresolved Mention1"/>
    <w:basedOn w:val="DefaultParagraphFont"/>
    <w:uiPriority w:val="99"/>
    <w:semiHidden/>
    <w:unhideWhenUsed/>
    <w:rsid w:val="00BD537D"/>
    <w:rPr>
      <w:color w:val="605E5C"/>
      <w:shd w:val="clear" w:color="auto" w:fill="E1DFDD"/>
    </w:rPr>
  </w:style>
  <w:style w:type="paragraph" w:styleId="BalloonText">
    <w:name w:val="Balloon Text"/>
    <w:basedOn w:val="Normal"/>
    <w:link w:val="BalloonTextChar"/>
    <w:uiPriority w:val="99"/>
    <w:semiHidden/>
    <w:unhideWhenUsed/>
    <w:rsid w:val="00C47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13"/>
    <w:rPr>
      <w:rFonts w:ascii="Segoe UI" w:hAnsi="Segoe UI" w:cs="Segoe UI"/>
      <w:sz w:val="18"/>
      <w:szCs w:val="18"/>
    </w:rPr>
  </w:style>
  <w:style w:type="paragraph" w:styleId="Header">
    <w:name w:val="header"/>
    <w:basedOn w:val="Normal"/>
    <w:link w:val="HeaderChar"/>
    <w:uiPriority w:val="99"/>
    <w:unhideWhenUsed/>
    <w:rsid w:val="00F20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FE8"/>
  </w:style>
  <w:style w:type="paragraph" w:styleId="Footer">
    <w:name w:val="footer"/>
    <w:basedOn w:val="Normal"/>
    <w:link w:val="FooterChar"/>
    <w:uiPriority w:val="99"/>
    <w:unhideWhenUsed/>
    <w:rsid w:val="00F20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FE8"/>
  </w:style>
  <w:style w:type="character" w:styleId="UnresolvedMention">
    <w:name w:val="Unresolved Mention"/>
    <w:basedOn w:val="DefaultParagraphFont"/>
    <w:uiPriority w:val="99"/>
    <w:semiHidden/>
    <w:unhideWhenUsed/>
    <w:rsid w:val="00F20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ttcollaborative.net/join-the-movement/become-participatin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llicd1@ohio.edu" TargetMode="External"/><Relationship Id="rId5" Type="http://schemas.openxmlformats.org/officeDocument/2006/relationships/footnotes" Target="footnotes.xml"/><Relationship Id="rId10" Type="http://schemas.openxmlformats.org/officeDocument/2006/relationships/hyperlink" Target="https://rttcollaborative.net/rural-programs/" TargetMode="External"/><Relationship Id="rId4" Type="http://schemas.openxmlformats.org/officeDocument/2006/relationships/webSettings" Target="webSettings.xml"/><Relationship Id="rId9" Type="http://schemas.openxmlformats.org/officeDocument/2006/relationships/hyperlink" Target="https://rttcollaborative.net/about/tools-and-assistance/consultation-serv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rttcollaborativ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Traxler</dc:creator>
  <cp:keywords/>
  <dc:description/>
  <cp:lastModifiedBy>Longenecker, Randall</cp:lastModifiedBy>
  <cp:revision>5</cp:revision>
  <dcterms:created xsi:type="dcterms:W3CDTF">2021-09-16T14:11:00Z</dcterms:created>
  <dcterms:modified xsi:type="dcterms:W3CDTF">2021-09-16T14:29:00Z</dcterms:modified>
</cp:coreProperties>
</file>