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8"/>
      </w:tblGrid>
      <w:tr>
        <w:trPr>
          <w:trHeight w:val="391" w:hRule="atLeast"/>
        </w:trPr>
        <w:tc>
          <w:tcPr>
            <w:tcW w:w="6358" w:type="dxa"/>
          </w:tcPr>
          <w:p>
            <w:pPr>
              <w:pStyle w:val="TableParagraph"/>
              <w:spacing w:line="347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“Rethinking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Pipeline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Rural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Practice”</w:t>
            </w:r>
          </w:p>
        </w:tc>
      </w:tr>
      <w:tr>
        <w:trPr>
          <w:trHeight w:val="275" w:hRule="atLeast"/>
        </w:trPr>
        <w:tc>
          <w:tcPr>
            <w:tcW w:w="6358" w:type="dxa"/>
          </w:tcPr>
          <w:p>
            <w:pPr>
              <w:pStyle w:val="TableParagraph"/>
              <w:spacing w:before="22"/>
              <w:ind w:left="2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RTT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Collaborative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Meeting</w:t>
            </w:r>
          </w:p>
        </w:tc>
      </w:tr>
      <w:tr>
        <w:trPr>
          <w:trHeight w:val="255" w:hRule="atLeast"/>
        </w:trPr>
        <w:tc>
          <w:tcPr>
            <w:tcW w:w="6358" w:type="dxa"/>
          </w:tcPr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hybrid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Tyler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Pittsburg, Texas,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online</w:t>
            </w:r>
          </w:p>
        </w:tc>
      </w:tr>
      <w:tr>
        <w:trPr>
          <w:trHeight w:val="238" w:hRule="atLeast"/>
        </w:trPr>
        <w:tc>
          <w:tcPr>
            <w:tcW w:w="6358" w:type="dxa"/>
          </w:tcPr>
          <w:p>
            <w:pPr>
              <w:pStyle w:val="TableParagraph"/>
              <w:spacing w:line="216" w:lineRule="exact" w:before="2"/>
              <w:ind w:left="200"/>
              <w:rPr>
                <w:sz w:val="20"/>
              </w:rPr>
            </w:pPr>
            <w:r>
              <w:rPr>
                <w:sz w:val="20"/>
              </w:rPr>
              <w:t>Wednesday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through Friday,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7-9,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Heading1"/>
        <w:spacing w:before="207"/>
        <w:rPr>
          <w:u w:val="none"/>
        </w:rPr>
      </w:pPr>
      <w:r>
        <w:rPr>
          <w:u w:val="thick"/>
        </w:rPr>
        <w:t>Research</w:t>
      </w:r>
      <w:r>
        <w:rPr>
          <w:spacing w:val="-1"/>
          <w:u w:val="thick"/>
        </w:rPr>
        <w:t> </w:t>
      </w:r>
      <w:r>
        <w:rPr>
          <w:u w:val="thick"/>
        </w:rPr>
        <w:t>Workshop</w:t>
      </w:r>
      <w:r>
        <w:rPr>
          <w:spacing w:val="-1"/>
          <w:u w:val="thick"/>
        </w:rPr>
        <w:t> </w:t>
      </w:r>
      <w:r>
        <w:rPr>
          <w:u w:val="thick"/>
        </w:rPr>
        <w:t>Breakout</w:t>
      </w:r>
      <w:r>
        <w:rPr>
          <w:spacing w:val="-1"/>
          <w:u w:val="thick"/>
        </w:rPr>
        <w:t> </w:t>
      </w:r>
      <w:r>
        <w:rPr>
          <w:u w:val="thick"/>
        </w:rPr>
        <w:t>Session</w:t>
      </w:r>
    </w:p>
    <w:p>
      <w:pPr>
        <w:pStyle w:val="BodyText"/>
        <w:spacing w:before="182"/>
        <w:ind w:left="200"/>
        <w:rPr>
          <w:rFonts w:ascii="Times New Roman"/>
        </w:rPr>
      </w:pPr>
      <w:r>
        <w:rPr>
          <w:rFonts w:ascii="Times New Roman"/>
        </w:rPr>
        <w:t>Wednesday,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April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7, 2021 at 12:55PM</w:t>
      </w:r>
    </w:p>
    <w:p>
      <w:pPr>
        <w:pStyle w:val="BodyText"/>
        <w:tabs>
          <w:tab w:pos="5240" w:val="left" w:leader="none"/>
        </w:tabs>
        <w:spacing w:line="396" w:lineRule="auto" w:before="182"/>
        <w:ind w:left="200" w:right="811"/>
        <w:rPr>
          <w:rFonts w:ascii="Times New Roman" w:hAnsi="Times New Roman"/>
        </w:rPr>
      </w:pPr>
      <w:r>
        <w:rPr>
          <w:rFonts w:ascii="Times New Roman" w:hAnsi="Times New Roman"/>
        </w:rPr>
        <w:t>“Innovative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Longitudinal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Research/EBM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Curricular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Thread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Focused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Vulnerable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Populations”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Townes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Leigh, DO,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CAQSM</w:t>
        <w:tab/>
        <w:t>Assistant Professor of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Family Medicine</w:t>
      </w:r>
    </w:p>
    <w:p>
      <w:pPr>
        <w:pStyle w:val="BodyText"/>
        <w:tabs>
          <w:tab w:pos="5240" w:val="left" w:leader="none"/>
        </w:tabs>
        <w:spacing w:before="5"/>
        <w:ind w:left="200"/>
        <w:rPr>
          <w:rFonts w:ascii="Times New Roman"/>
        </w:rPr>
      </w:pPr>
      <w:r>
        <w:rPr>
          <w:rFonts w:ascii="Times New Roman"/>
        </w:rPr>
        <w:t>Kevin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Lord,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PhD, MHS</w:t>
        <w:tab/>
        <w:t>Associate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Professor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Pharmacology</w:t>
      </w:r>
    </w:p>
    <w:p>
      <w:pPr>
        <w:pStyle w:val="BodyText"/>
        <w:tabs>
          <w:tab w:pos="5240" w:val="left" w:leader="none"/>
        </w:tabs>
        <w:spacing w:before="182"/>
        <w:ind w:left="200"/>
        <w:rPr>
          <w:rFonts w:ascii="Times New Roman"/>
        </w:rPr>
      </w:pPr>
      <w:r>
        <w:rPr>
          <w:rFonts w:ascii="Times New Roman"/>
        </w:rPr>
        <w:t>Mary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Manis,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MD, MS</w:t>
        <w:tab/>
        <w:t>Assistant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Professor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Primary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Care</w:t>
      </w:r>
    </w:p>
    <w:p>
      <w:pPr>
        <w:pStyle w:val="BodyText"/>
        <w:tabs>
          <w:tab w:pos="5240" w:val="left" w:leader="none"/>
        </w:tabs>
        <w:spacing w:before="182"/>
        <w:ind w:left="200"/>
        <w:rPr>
          <w:rFonts w:ascii="Times New Roman"/>
        </w:rPr>
      </w:pPr>
      <w:r>
        <w:rPr>
          <w:rFonts w:ascii="Times New Roman"/>
        </w:rPr>
        <w:t>Charles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Henley, DO,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MPH</w:t>
        <w:tab/>
        <w:t>Dean</w:t>
      </w:r>
    </w:p>
    <w:p>
      <w:pPr>
        <w:pStyle w:val="BodyText"/>
        <w:spacing w:before="181"/>
        <w:ind w:left="1170"/>
        <w:rPr>
          <w:rFonts w:ascii="Times New Roman"/>
        </w:rPr>
      </w:pPr>
      <w:r>
        <w:rPr>
          <w:rFonts w:ascii="Times New Roman"/>
        </w:rPr>
        <w:t>Sam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Houston State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University College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Osteopathic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Medicine,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Conroe, TX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3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8185"/>
      </w:tblGrid>
      <w:tr>
        <w:trPr>
          <w:trHeight w:val="707" w:hRule="atLeast"/>
        </w:trPr>
        <w:tc>
          <w:tcPr>
            <w:tcW w:w="1826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#1</w:t>
            </w:r>
          </w:p>
        </w:tc>
        <w:tc>
          <w:tcPr>
            <w:tcW w:w="8185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implementing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4-year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medical curriculum.</w:t>
            </w:r>
          </w:p>
        </w:tc>
      </w:tr>
      <w:tr>
        <w:trPr>
          <w:trHeight w:val="729" w:hRule="atLeast"/>
        </w:trPr>
        <w:tc>
          <w:tcPr>
            <w:tcW w:w="1826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#2</w:t>
            </w:r>
          </w:p>
        </w:tc>
        <w:tc>
          <w:tcPr>
            <w:tcW w:w="8185" w:type="dxa"/>
          </w:tcPr>
          <w:p>
            <w:pPr>
              <w:pStyle w:val="TableParagraph"/>
              <w:ind w:left="105" w:right="615"/>
              <w:rPr>
                <w:sz w:val="22"/>
              </w:rPr>
            </w:pPr>
            <w:r>
              <w:rPr>
                <w:sz w:val="22"/>
              </w:rPr>
              <w:t>Describe the value of integrating research and EBM in a medical curriculum with 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emphasis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determinants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 vulnerable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populations.</w:t>
            </w:r>
          </w:p>
        </w:tc>
      </w:tr>
      <w:tr>
        <w:trPr>
          <w:trHeight w:val="345" w:hRule="atLeast"/>
        </w:trPr>
        <w:tc>
          <w:tcPr>
            <w:tcW w:w="1826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#3</w:t>
            </w:r>
          </w:p>
        </w:tc>
        <w:tc>
          <w:tcPr>
            <w:tcW w:w="8185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EBM/research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curricular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 use.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Heading1"/>
        <w:rPr>
          <w:rFonts w:ascii="Calibri"/>
          <w:u w:val="none"/>
        </w:rPr>
      </w:pPr>
      <w:r>
        <w:rPr>
          <w:rFonts w:ascii="Calibri"/>
          <w:u w:val="single"/>
        </w:rPr>
        <w:t>Abstract</w:t>
      </w:r>
      <w:r>
        <w:rPr>
          <w:rFonts w:ascii="Calibri"/>
          <w:u w:val="none"/>
        </w:rPr>
        <w:t>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2"/>
        <w:ind w:left="200" w:right="811"/>
      </w:pPr>
      <w:r>
        <w:rPr/>
        <w:t>Standard models of medical curriculum are designed to be either healthcare- or patient-centric,</w:t>
      </w:r>
      <w:r>
        <w:rPr>
          <w:spacing w:val="-52"/>
        </w:rPr>
        <w:t> </w:t>
      </w:r>
      <w:r>
        <w:rPr/>
        <w:t>which fail to include social determinants of health as a focus of training. The incorporation of</w:t>
      </w:r>
      <w:r>
        <w:rPr>
          <w:spacing w:val="1"/>
        </w:rPr>
        <w:t> </w:t>
      </w:r>
      <w:r>
        <w:rPr/>
        <w:t>research into medical curriculums has resulted in understanding the importance of literature in</w:t>
      </w:r>
      <w:r>
        <w:rPr>
          <w:spacing w:val="-52"/>
        </w:rPr>
        <w:t> </w:t>
      </w:r>
      <w:r>
        <w:rPr/>
        <w:t>the clinical decision-making process. Thus, we proposed an innovative research and evidenced-</w:t>
      </w:r>
      <w:r>
        <w:rPr>
          <w:spacing w:val="1"/>
        </w:rPr>
        <w:t> </w:t>
      </w:r>
      <w:r>
        <w:rPr/>
        <w:t>based medicine (EBM) infrastructure for osteopathic medical students. This project describes</w:t>
      </w:r>
      <w:r>
        <w:rPr>
          <w:spacing w:val="1"/>
        </w:rPr>
        <w:t> </w:t>
      </w:r>
      <w:r>
        <w:rPr/>
        <w:t>the implementation of an integrated EBM/research thread in a 4-year medical curriculum and</w:t>
      </w:r>
      <w:r>
        <w:rPr>
          <w:spacing w:val="1"/>
        </w:rPr>
        <w:t> </w:t>
      </w:r>
      <w:r>
        <w:rPr/>
        <w:t>its value in training medical students in caring for vulnerable patient populations, specifically</w:t>
      </w:r>
      <w:r>
        <w:rPr>
          <w:spacing w:val="1"/>
        </w:rPr>
        <w:t> </w:t>
      </w:r>
      <w:r>
        <w:rPr/>
        <w:t>rural and underserved communities. The objective of our project is to implement and then</w:t>
      </w:r>
      <w:r>
        <w:rPr>
          <w:spacing w:val="1"/>
        </w:rPr>
        <w:t> </w:t>
      </w:r>
      <w:r>
        <w:rPr/>
        <w:t>assess a vertically integrated thread of student-driven research and scholarship focused on</w:t>
      </w:r>
      <w:r>
        <w:rPr>
          <w:spacing w:val="1"/>
        </w:rPr>
        <w:t> </w:t>
      </w:r>
      <w:r>
        <w:rPr/>
        <w:t>these communities.</w:t>
      </w:r>
      <w:r>
        <w:rPr>
          <w:spacing w:val="2"/>
        </w:rPr>
        <w:t> </w:t>
      </w:r>
      <w:r>
        <w:rPr/>
        <w:t>Student research</w:t>
      </w:r>
      <w:r>
        <w:rPr>
          <w:spacing w:val="1"/>
        </w:rPr>
        <w:t> </w:t>
      </w:r>
      <w:r>
        <w:rPr/>
        <w:t>activities</w:t>
      </w:r>
      <w:r>
        <w:rPr>
          <w:spacing w:val="2"/>
        </w:rPr>
        <w:t> </w:t>
      </w:r>
      <w:r>
        <w:rPr/>
        <w:t>requiring</w:t>
      </w:r>
      <w:r>
        <w:rPr>
          <w:spacing w:val="2"/>
        </w:rPr>
        <w:t> </w:t>
      </w:r>
      <w:r>
        <w:rPr/>
        <w:t>identification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health</w:t>
      </w:r>
      <w:r>
        <w:rPr>
          <w:spacing w:val="2"/>
        </w:rPr>
        <w:t> </w:t>
      </w:r>
      <w:r>
        <w:rPr/>
        <w:t>care</w:t>
      </w:r>
      <w:r>
        <w:rPr>
          <w:spacing w:val="1"/>
        </w:rPr>
        <w:t> </w:t>
      </w:r>
      <w:r>
        <w:rPr/>
        <w:t>gaps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 rural and/or underserved populations of east Texas has inspired novel research ideas to be</w:t>
      </w:r>
      <w:r>
        <w:rPr>
          <w:spacing w:val="1"/>
        </w:rPr>
        <w:t> </w:t>
      </w:r>
      <w:r>
        <w:rPr/>
        <w:t>explored.</w:t>
      </w:r>
    </w:p>
    <w:p>
      <w:pPr>
        <w:spacing w:after="0"/>
        <w:sectPr>
          <w:type w:val="continuous"/>
          <w:pgSz w:w="12240" w:h="15840"/>
          <w:pgMar w:top="1460" w:bottom="280" w:left="1240" w:right="66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7540"/>
      </w:tblGrid>
      <w:tr>
        <w:trPr>
          <w:trHeight w:val="275" w:hRule="atLeast"/>
        </w:trPr>
        <w:tc>
          <w:tcPr>
            <w:tcW w:w="1678" w:type="dxa"/>
            <w:shd w:val="clear" w:color="auto" w:fill="D9D9D9"/>
          </w:tcPr>
          <w:p>
            <w:pPr>
              <w:pStyle w:val="TableParagraph"/>
              <w:spacing w:line="256" w:lineRule="exact"/>
              <w:ind w:left="50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540" w:type="dxa"/>
            <w:shd w:val="clear" w:color="auto" w:fill="D9D9D9"/>
          </w:tcPr>
          <w:p>
            <w:pPr>
              <w:pStyle w:val="TableParagraph"/>
              <w:spacing w:line="256" w:lineRule="exact"/>
              <w:ind w:left="968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</w:p>
        </w:tc>
      </w:tr>
      <w:tr>
        <w:trPr>
          <w:trHeight w:val="1790" w:hRule="atLeast"/>
        </w:trPr>
        <w:tc>
          <w:tcPr>
            <w:tcW w:w="1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678" w:type="dxa"/>
            <w:shd w:val="clear" w:color="auto" w:fill="D9D9D9"/>
          </w:tcPr>
          <w:p>
            <w:pPr>
              <w:pStyle w:val="TableParagraph"/>
              <w:spacing w:line="256" w:lineRule="exact"/>
              <w:ind w:left="50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540" w:type="dxa"/>
            <w:shd w:val="clear" w:color="auto" w:fill="D9D9D9"/>
          </w:tcPr>
          <w:p>
            <w:pPr>
              <w:pStyle w:val="TableParagraph"/>
              <w:spacing w:line="256" w:lineRule="exact"/>
              <w:ind w:left="965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Targeted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</w:p>
        </w:tc>
      </w:tr>
      <w:tr>
        <w:trPr>
          <w:trHeight w:val="1790" w:hRule="atLeast"/>
        </w:trPr>
        <w:tc>
          <w:tcPr>
            <w:tcW w:w="1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678" w:type="dxa"/>
            <w:shd w:val="clear" w:color="auto" w:fill="D9D9D9"/>
          </w:tcPr>
          <w:p>
            <w:pPr>
              <w:pStyle w:val="TableParagraph"/>
              <w:spacing w:line="256" w:lineRule="exact"/>
              <w:ind w:left="50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540" w:type="dxa"/>
            <w:shd w:val="clear" w:color="auto" w:fill="D9D9D9"/>
          </w:tcPr>
          <w:p>
            <w:pPr>
              <w:pStyle w:val="TableParagraph"/>
              <w:spacing w:line="256" w:lineRule="exact"/>
              <w:ind w:left="963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Goals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Objectives</w:t>
            </w:r>
          </w:p>
        </w:tc>
      </w:tr>
      <w:tr>
        <w:trPr>
          <w:trHeight w:val="1790" w:hRule="atLeast"/>
        </w:trPr>
        <w:tc>
          <w:tcPr>
            <w:tcW w:w="1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678" w:type="dxa"/>
            <w:shd w:val="clear" w:color="auto" w:fill="D9D9D9"/>
          </w:tcPr>
          <w:p>
            <w:pPr>
              <w:pStyle w:val="TableParagraph"/>
              <w:spacing w:line="257" w:lineRule="exact" w:before="1"/>
              <w:ind w:left="50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540" w:type="dxa"/>
            <w:shd w:val="clear" w:color="auto" w:fill="D9D9D9"/>
          </w:tcPr>
          <w:p>
            <w:pPr>
              <w:pStyle w:val="TableParagraph"/>
              <w:spacing w:line="257" w:lineRule="exact" w:before="1"/>
              <w:ind w:left="964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Strategies</w:t>
            </w:r>
          </w:p>
        </w:tc>
      </w:tr>
      <w:tr>
        <w:trPr>
          <w:trHeight w:val="1790" w:hRule="atLeast"/>
        </w:trPr>
        <w:tc>
          <w:tcPr>
            <w:tcW w:w="1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678" w:type="dxa"/>
            <w:shd w:val="clear" w:color="auto" w:fill="D9D9D9"/>
          </w:tcPr>
          <w:p>
            <w:pPr>
              <w:pStyle w:val="TableParagraph"/>
              <w:spacing w:line="256" w:lineRule="exact"/>
              <w:ind w:left="50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540" w:type="dxa"/>
            <w:shd w:val="clear" w:color="auto" w:fill="D9D9D9"/>
          </w:tcPr>
          <w:p>
            <w:pPr>
              <w:pStyle w:val="TableParagraph"/>
              <w:spacing w:line="256" w:lineRule="exact"/>
              <w:ind w:left="968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</w:p>
        </w:tc>
      </w:tr>
      <w:tr>
        <w:trPr>
          <w:trHeight w:val="1789" w:hRule="atLeast"/>
        </w:trPr>
        <w:tc>
          <w:tcPr>
            <w:tcW w:w="1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678" w:type="dxa"/>
            <w:shd w:val="clear" w:color="auto" w:fill="D9D9D9"/>
          </w:tcPr>
          <w:p>
            <w:pPr>
              <w:pStyle w:val="TableParagraph"/>
              <w:spacing w:line="256" w:lineRule="exact"/>
              <w:ind w:left="50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540" w:type="dxa"/>
            <w:shd w:val="clear" w:color="auto" w:fill="D9D9D9"/>
          </w:tcPr>
          <w:p>
            <w:pPr>
              <w:pStyle w:val="TableParagraph"/>
              <w:spacing w:line="256" w:lineRule="exact"/>
              <w:ind w:left="966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Feedback</w:t>
            </w:r>
          </w:p>
        </w:tc>
      </w:tr>
      <w:tr>
        <w:trPr>
          <w:trHeight w:val="1701" w:hRule="atLeast"/>
        </w:trPr>
        <w:tc>
          <w:tcPr>
            <w:tcW w:w="1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0"/>
        <w:ind w:left="200" w:right="1152" w:firstLine="0"/>
        <w:jc w:val="left"/>
        <w:rPr>
          <w:sz w:val="16"/>
        </w:rPr>
      </w:pPr>
      <w:r>
        <w:rPr>
          <w:sz w:val="16"/>
        </w:rPr>
        <w:t>Modified from Thomas, P. A., Kern, D. E., Hughes, M. T., &amp; Chen, B. Y. (2016). </w:t>
      </w:r>
      <w:r>
        <w:rPr>
          <w:i/>
          <w:sz w:val="16"/>
        </w:rPr>
        <w:t>Curriculum development for medical education a six-step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approach</w:t>
      </w:r>
      <w:r>
        <w:rPr>
          <w:sz w:val="16"/>
        </w:rPr>
        <w:t>.</w:t>
      </w:r>
      <w:r>
        <w:rPr>
          <w:spacing w:val="-3"/>
          <w:sz w:val="16"/>
        </w:rPr>
        <w:t> </w:t>
      </w:r>
      <w:r>
        <w:rPr>
          <w:sz w:val="16"/>
        </w:rPr>
        <w:t>Baltimore:</w:t>
      </w:r>
      <w:r>
        <w:rPr>
          <w:spacing w:val="1"/>
          <w:sz w:val="16"/>
        </w:rPr>
        <w:t> </w:t>
      </w:r>
      <w:r>
        <w:rPr>
          <w:sz w:val="16"/>
        </w:rPr>
        <w:t>Johns</w:t>
      </w:r>
      <w:r>
        <w:rPr>
          <w:spacing w:val="-2"/>
          <w:sz w:val="16"/>
        </w:rPr>
        <w:t> </w:t>
      </w:r>
      <w:r>
        <w:rPr>
          <w:sz w:val="16"/>
        </w:rPr>
        <w:t>Hopkins</w:t>
      </w:r>
      <w:r>
        <w:rPr>
          <w:spacing w:val="-3"/>
          <w:sz w:val="16"/>
        </w:rPr>
        <w:t> </w:t>
      </w:r>
      <w:r>
        <w:rPr>
          <w:sz w:val="16"/>
        </w:rPr>
        <w:t>University</w:t>
      </w:r>
      <w:r>
        <w:rPr>
          <w:spacing w:val="1"/>
          <w:sz w:val="16"/>
        </w:rPr>
        <w:t> </w:t>
      </w:r>
      <w:r>
        <w:rPr>
          <w:sz w:val="16"/>
        </w:rPr>
        <w:t>Press.</w:t>
      </w:r>
      <w:r>
        <w:rPr>
          <w:spacing w:val="-2"/>
          <w:sz w:val="16"/>
        </w:rPr>
        <w:t> </w:t>
      </w:r>
      <w:r>
        <w:rPr>
          <w:sz w:val="16"/>
        </w:rPr>
        <w:t>ISBN-13:</w:t>
      </w:r>
      <w:r>
        <w:rPr>
          <w:spacing w:val="-2"/>
          <w:sz w:val="16"/>
        </w:rPr>
        <w:t> </w:t>
      </w:r>
      <w:r>
        <w:rPr>
          <w:color w:val="0E1111"/>
          <w:sz w:val="16"/>
        </w:rPr>
        <w:t>978-1421418520</w:t>
      </w:r>
    </w:p>
    <w:p>
      <w:pPr>
        <w:spacing w:after="0"/>
        <w:jc w:val="left"/>
        <w:rPr>
          <w:sz w:val="16"/>
        </w:rPr>
        <w:sectPr>
          <w:pgSz w:w="12240" w:h="15840"/>
          <w:pgMar w:top="1440" w:bottom="280" w:left="1240" w:right="660"/>
        </w:sectPr>
      </w:pPr>
    </w:p>
    <w:p>
      <w:pPr>
        <w:spacing w:line="240" w:lineRule="auto" w:before="5"/>
        <w:rPr>
          <w:sz w:val="28"/>
        </w:rPr>
      </w:pPr>
    </w:p>
    <w:p>
      <w:pPr>
        <w:spacing w:before="88"/>
        <w:ind w:left="200" w:right="0" w:firstLine="0"/>
        <w:jc w:val="left"/>
        <w:rPr>
          <w:b/>
          <w:sz w:val="26"/>
        </w:rPr>
      </w:pPr>
      <w:r>
        <w:rPr>
          <w:b/>
          <w:color w:val="333333"/>
          <w:sz w:val="26"/>
          <w:u w:val="thick" w:color="333333"/>
        </w:rPr>
        <w:t>Resources</w:t>
      </w:r>
      <w:r>
        <w:rPr>
          <w:b/>
          <w:color w:val="333333"/>
          <w:sz w:val="26"/>
        </w:rPr>
        <w:t>:</w:t>
      </w:r>
    </w:p>
    <w:p>
      <w:pPr>
        <w:spacing w:before="186"/>
        <w:ind w:left="200" w:right="1032" w:firstLine="0"/>
        <w:jc w:val="both"/>
        <w:rPr>
          <w:sz w:val="26"/>
        </w:rPr>
      </w:pPr>
      <w:r>
        <w:rPr>
          <w:color w:val="333333"/>
          <w:sz w:val="26"/>
        </w:rPr>
        <w:t>Schneiderhan J, Guetterman TC, and Dobson ML. “Curriculum development: a how to</w:t>
      </w:r>
      <w:r>
        <w:rPr>
          <w:color w:val="333333"/>
          <w:spacing w:val="-62"/>
          <w:sz w:val="26"/>
        </w:rPr>
        <w:t> </w:t>
      </w:r>
      <w:r>
        <w:rPr>
          <w:color w:val="333333"/>
          <w:sz w:val="26"/>
        </w:rPr>
        <w:t>primer.” </w:t>
      </w:r>
      <w:r>
        <w:rPr>
          <w:i/>
          <w:color w:val="333333"/>
          <w:sz w:val="26"/>
        </w:rPr>
        <w:t>Family Medicine and Community Health </w:t>
      </w:r>
      <w:r>
        <w:rPr>
          <w:color w:val="333333"/>
          <w:sz w:val="26"/>
        </w:rPr>
        <w:t>2019;</w:t>
      </w:r>
      <w:r>
        <w:rPr>
          <w:b/>
          <w:color w:val="333333"/>
          <w:sz w:val="26"/>
        </w:rPr>
        <w:t>7:</w:t>
      </w:r>
      <w:r>
        <w:rPr>
          <w:color w:val="333333"/>
          <w:sz w:val="26"/>
        </w:rPr>
        <w:t>e000046. doi: 10.1136/fmch-</w:t>
      </w:r>
      <w:r>
        <w:rPr>
          <w:color w:val="333333"/>
          <w:spacing w:val="-63"/>
          <w:sz w:val="26"/>
        </w:rPr>
        <w:t> </w:t>
      </w:r>
      <w:r>
        <w:rPr>
          <w:color w:val="333333"/>
          <w:sz w:val="26"/>
        </w:rPr>
        <w:t>2018-000046</w:t>
      </w:r>
    </w:p>
    <w:p>
      <w:pPr>
        <w:spacing w:line="240" w:lineRule="auto" w:before="2"/>
        <w:rPr>
          <w:sz w:val="24"/>
        </w:rPr>
      </w:pPr>
    </w:p>
    <w:p>
      <w:pPr>
        <w:spacing w:before="0"/>
        <w:ind w:left="200" w:right="965" w:firstLine="0"/>
        <w:jc w:val="left"/>
        <w:rPr>
          <w:sz w:val="21"/>
        </w:rPr>
      </w:pPr>
      <w:r>
        <w:rPr>
          <w:sz w:val="24"/>
        </w:rPr>
        <w:t>Thomas, P. A., Kern, D. E., Hughes, M. T., &amp; Chen, B. Y. (2016). </w:t>
      </w:r>
      <w:r>
        <w:rPr>
          <w:i/>
          <w:sz w:val="24"/>
        </w:rPr>
        <w:t>Curriculum development for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medical education a six-step approach</w:t>
      </w:r>
      <w:r>
        <w:rPr>
          <w:sz w:val="24"/>
        </w:rPr>
        <w:t>. Baltimore: Johns Hopkins University Press. ISBN-13:</w:t>
      </w:r>
      <w:r>
        <w:rPr>
          <w:spacing w:val="1"/>
          <w:sz w:val="24"/>
        </w:rPr>
        <w:t> </w:t>
      </w:r>
      <w:r>
        <w:rPr>
          <w:color w:val="0E1111"/>
          <w:sz w:val="21"/>
        </w:rPr>
        <w:t>978-1421418520</w:t>
      </w:r>
    </w:p>
    <w:p>
      <w:pPr>
        <w:spacing w:line="240" w:lineRule="auto" w:before="7"/>
        <w:rPr>
          <w:sz w:val="24"/>
        </w:rPr>
      </w:pPr>
    </w:p>
    <w:p>
      <w:pPr>
        <w:spacing w:before="0"/>
        <w:ind w:left="200" w:right="0" w:firstLine="0"/>
        <w:jc w:val="left"/>
        <w:rPr>
          <w:sz w:val="26"/>
        </w:rPr>
      </w:pPr>
      <w:hyperlink r:id="rId5">
        <w:r>
          <w:rPr>
            <w:color w:val="0000FF"/>
            <w:sz w:val="26"/>
            <w:u w:val="single" w:color="0000FF"/>
          </w:rPr>
          <w:t>https://www.sfsu.edu/~teachers/download/Inquiryframework.pdf</w:t>
        </w:r>
      </w:hyperlink>
    </w:p>
    <w:sectPr>
      <w:pgSz w:w="12240" w:h="15840"/>
      <w:pgMar w:top="1500" w:bottom="280" w:left="12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1"/>
      <w:ind w:left="20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fsu.edu/~teachers/download/Inquiryframework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Jr, Townes</dc:creator>
  <dcterms:created xsi:type="dcterms:W3CDTF">2021-04-06T17:01:02Z</dcterms:created>
  <dcterms:modified xsi:type="dcterms:W3CDTF">2021-04-06T17:01:02Z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2021-04-06T00:00:00Z</vt:filetime>
  </property>
</Properties>
</file>